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E33E4" w14:textId="77777777" w:rsidR="00DC02C9" w:rsidRDefault="00DC02C9" w:rsidP="00ED75B8">
      <w:pPr>
        <w:spacing w:before="120" w:after="0"/>
        <w:jc w:val="center"/>
        <w:rPr>
          <w:b/>
          <w:sz w:val="36"/>
          <w:szCs w:val="28"/>
        </w:rPr>
      </w:pPr>
    </w:p>
    <w:p w14:paraId="5A199F13" w14:textId="77777777" w:rsidR="000C41A8" w:rsidRPr="00ED75B8" w:rsidRDefault="000C41A8" w:rsidP="00ED75B8">
      <w:pPr>
        <w:spacing w:before="120" w:after="0"/>
        <w:jc w:val="center"/>
        <w:rPr>
          <w:b/>
          <w:sz w:val="36"/>
          <w:szCs w:val="28"/>
        </w:rPr>
      </w:pPr>
      <w:r w:rsidRPr="00ED75B8">
        <w:rPr>
          <w:b/>
          <w:sz w:val="36"/>
          <w:szCs w:val="28"/>
        </w:rPr>
        <w:t xml:space="preserve">Descriptif d’enseignement </w:t>
      </w:r>
      <w:r w:rsidRPr="007A4DEF">
        <w:rPr>
          <w:b/>
          <w:i/>
          <w:color w:val="A6A6A6" w:themeColor="background1" w:themeShade="A6"/>
          <w:sz w:val="28"/>
          <w:szCs w:val="28"/>
        </w:rPr>
        <w:t>/ Course descriptions</w:t>
      </w:r>
    </w:p>
    <w:p w14:paraId="23F86F4D" w14:textId="77777777" w:rsidR="000C41A8" w:rsidRPr="0051214B" w:rsidRDefault="00B46500" w:rsidP="00047ECA">
      <w:pPr>
        <w:jc w:val="center"/>
        <w:rPr>
          <w:sz w:val="20"/>
          <w:szCs w:val="28"/>
        </w:rPr>
      </w:pPr>
      <w:r w:rsidRPr="00B46500">
        <w:rPr>
          <w:b/>
          <w:noProof/>
          <w:sz w:val="24"/>
          <w:szCs w:val="24"/>
        </w:rPr>
        <w:t>Cycle master</w:t>
      </w:r>
      <w:r>
        <w:rPr>
          <w:noProof/>
          <w:sz w:val="24"/>
          <w:szCs w:val="24"/>
        </w:rPr>
        <w:t xml:space="preserve"> </w:t>
      </w:r>
      <w:r>
        <w:rPr>
          <w:noProof/>
          <w:szCs w:val="24"/>
        </w:rPr>
        <w:t xml:space="preserve"> </w:t>
      </w:r>
      <w:r w:rsidR="000C41A8" w:rsidRPr="0051214B">
        <w:rPr>
          <w:szCs w:val="24"/>
        </w:rPr>
        <w:br/>
      </w:r>
      <w:r w:rsidR="00DC02C9" w:rsidRPr="00B46500">
        <w:rPr>
          <w:b/>
          <w:i/>
          <w:noProof/>
          <w:sz w:val="24"/>
          <w:szCs w:val="24"/>
        </w:rPr>
        <w:t>Semestre</w:t>
      </w:r>
      <w:r w:rsidR="00DC02C9">
        <w:rPr>
          <w:i/>
          <w:noProof/>
          <w:szCs w:val="24"/>
        </w:rPr>
        <w:t xml:space="preserve"> </w:t>
      </w:r>
    </w:p>
    <w:p w14:paraId="0CD296D2" w14:textId="77777777" w:rsidR="000C41A8" w:rsidRPr="00B433F9" w:rsidRDefault="000C41A8" w:rsidP="00906395">
      <w:pPr>
        <w:pBdr>
          <w:bottom w:val="single" w:sz="4" w:space="1" w:color="C00000"/>
        </w:pBdr>
        <w:tabs>
          <w:tab w:val="left" w:pos="1843"/>
        </w:tabs>
        <w:spacing w:after="60" w:line="240" w:lineRule="auto"/>
        <w:jc w:val="both"/>
        <w:outlineLvl w:val="0"/>
        <w:rPr>
          <w:b/>
          <w:color w:val="7F7F7F" w:themeColor="text1" w:themeTint="80"/>
          <w:sz w:val="28"/>
          <w:szCs w:val="28"/>
        </w:rPr>
      </w:pPr>
      <w:r w:rsidRPr="00B433F9">
        <w:rPr>
          <w:b/>
          <w:color w:val="7F7F7F" w:themeColor="text1" w:themeTint="80"/>
          <w:sz w:val="28"/>
          <w:szCs w:val="28"/>
        </w:rPr>
        <w:t xml:space="preserve">Titre du </w:t>
      </w:r>
      <w:r w:rsidRPr="00B433F9">
        <w:rPr>
          <w:rFonts w:cstheme="minorHAnsi"/>
          <w:b/>
          <w:color w:val="7F7F7F" w:themeColor="text1" w:themeTint="80"/>
          <w:sz w:val="28"/>
          <w:szCs w:val="28"/>
        </w:rPr>
        <w:t>cours</w:t>
      </w:r>
      <w:r>
        <w:rPr>
          <w:rFonts w:cstheme="minorHAnsi"/>
          <w:b/>
          <w:color w:val="7F7F7F" w:themeColor="text1" w:themeTint="80"/>
          <w:sz w:val="28"/>
          <w:szCs w:val="28"/>
        </w:rPr>
        <w:t xml:space="preserve"> </w:t>
      </w:r>
      <w:r w:rsidRPr="007A1360">
        <w:rPr>
          <w:rFonts w:cstheme="minorHAnsi"/>
          <w:i/>
          <w:color w:val="7F7F7F" w:themeColor="text1" w:themeTint="80"/>
          <w:szCs w:val="28"/>
        </w:rPr>
        <w:t>-</w:t>
      </w:r>
      <w:r>
        <w:rPr>
          <w:rFonts w:cstheme="minorHAnsi"/>
          <w:b/>
          <w:color w:val="7F7F7F" w:themeColor="text1" w:themeTint="80"/>
          <w:sz w:val="28"/>
          <w:szCs w:val="28"/>
        </w:rPr>
        <w:t xml:space="preserve"> </w:t>
      </w:r>
      <w:r w:rsidRPr="007A1360">
        <w:rPr>
          <w:rFonts w:cstheme="minorHAnsi"/>
          <w:i/>
          <w:color w:val="7F7F7F" w:themeColor="text1" w:themeTint="80"/>
          <w:szCs w:val="28"/>
        </w:rPr>
        <w:t xml:space="preserve">Course </w:t>
      </w:r>
      <w:proofErr w:type="spellStart"/>
      <w:r w:rsidRPr="007A1360">
        <w:rPr>
          <w:rFonts w:cstheme="minorHAnsi"/>
          <w:i/>
          <w:color w:val="7F7F7F" w:themeColor="text1" w:themeTint="80"/>
          <w:szCs w:val="28"/>
        </w:rPr>
        <w:t>title</w:t>
      </w:r>
      <w:proofErr w:type="spellEnd"/>
    </w:p>
    <w:p w14:paraId="05F0B276" w14:textId="7C219AA8" w:rsidR="000B65E9" w:rsidRPr="00767DCF" w:rsidRDefault="00B46500" w:rsidP="009B5807">
      <w:pPr>
        <w:tabs>
          <w:tab w:val="left" w:pos="1843"/>
        </w:tabs>
        <w:spacing w:after="60" w:line="240" w:lineRule="auto"/>
        <w:rPr>
          <w:bCs/>
          <w:noProof/>
          <w:sz w:val="24"/>
          <w:szCs w:val="24"/>
        </w:rPr>
      </w:pPr>
      <w:r w:rsidRPr="007C4404">
        <w:rPr>
          <w:b/>
          <w:noProof/>
          <w:sz w:val="24"/>
          <w:szCs w:val="24"/>
        </w:rPr>
        <w:t>I</w:t>
      </w:r>
      <w:r w:rsidR="00B73CF5" w:rsidRPr="007C4404">
        <w:rPr>
          <w:b/>
          <w:noProof/>
          <w:sz w:val="24"/>
          <w:szCs w:val="24"/>
        </w:rPr>
        <w:t>ntitulé du cours</w:t>
      </w:r>
      <w:r w:rsidRPr="007C4404">
        <w:rPr>
          <w:b/>
          <w:noProof/>
          <w:sz w:val="24"/>
          <w:szCs w:val="24"/>
        </w:rPr>
        <w:t xml:space="preserve"> </w:t>
      </w:r>
      <w:r w:rsidR="00767DCF">
        <w:rPr>
          <w:bCs/>
          <w:noProof/>
          <w:sz w:val="24"/>
          <w:szCs w:val="24"/>
        </w:rPr>
        <w:t>Le genre dans les relations internationales</w:t>
      </w:r>
    </w:p>
    <w:p w14:paraId="7DFB06DF" w14:textId="75BE08EB" w:rsidR="000C41A8" w:rsidRPr="007A1360" w:rsidRDefault="000C41A8" w:rsidP="009B5807">
      <w:pPr>
        <w:tabs>
          <w:tab w:val="left" w:pos="1843"/>
        </w:tabs>
        <w:spacing w:after="60" w:line="240" w:lineRule="auto"/>
        <w:rPr>
          <w:sz w:val="24"/>
          <w:szCs w:val="28"/>
          <w:u w:val="single"/>
        </w:rPr>
      </w:pPr>
      <w:r w:rsidRPr="007A1360">
        <w:rPr>
          <w:b/>
          <w:noProof/>
          <w:sz w:val="20"/>
        </w:rPr>
        <w:t xml:space="preserve">Type de cours : </w:t>
      </w:r>
      <w:r w:rsidR="008C2CBE">
        <w:rPr>
          <w:b/>
          <w:noProof/>
          <w:sz w:val="20"/>
        </w:rPr>
        <w:t xml:space="preserve"> </w:t>
      </w:r>
      <w:r w:rsidR="00767DCF" w:rsidRPr="00767DCF">
        <w:rPr>
          <w:bCs/>
          <w:noProof/>
          <w:sz w:val="20"/>
        </w:rPr>
        <w:t>Séminaire Master</w:t>
      </w:r>
      <w:r w:rsidR="00C85960">
        <w:rPr>
          <w:bCs/>
          <w:noProof/>
          <w:sz w:val="20"/>
        </w:rPr>
        <w:t xml:space="preserve"> (6 séances de 3h)</w:t>
      </w:r>
    </w:p>
    <w:p w14:paraId="22438715" w14:textId="6C8C4740" w:rsidR="000C41A8" w:rsidRDefault="000C41A8" w:rsidP="009B5807">
      <w:pPr>
        <w:tabs>
          <w:tab w:val="left" w:pos="1843"/>
        </w:tabs>
        <w:spacing w:after="60" w:line="240" w:lineRule="auto"/>
        <w:rPr>
          <w:bCs/>
          <w:noProof/>
          <w:sz w:val="20"/>
        </w:rPr>
      </w:pPr>
      <w:r w:rsidRPr="0005528E">
        <w:rPr>
          <w:b/>
          <w:noProof/>
          <w:sz w:val="20"/>
        </w:rPr>
        <w:t xml:space="preserve">Langue du cours/Language of instruction : </w:t>
      </w:r>
      <w:r w:rsidR="00767DCF" w:rsidRPr="00767DCF">
        <w:rPr>
          <w:bCs/>
          <w:noProof/>
          <w:sz w:val="20"/>
        </w:rPr>
        <w:t>Français</w:t>
      </w:r>
    </w:p>
    <w:p w14:paraId="5C966659" w14:textId="10E1472A" w:rsidR="00FD37AD" w:rsidRDefault="00FD37AD" w:rsidP="009B5807">
      <w:pPr>
        <w:tabs>
          <w:tab w:val="left" w:pos="1843"/>
        </w:tabs>
        <w:spacing w:after="60" w:line="240" w:lineRule="auto"/>
        <w:rPr>
          <w:bCs/>
          <w:noProof/>
          <w:sz w:val="20"/>
        </w:rPr>
      </w:pPr>
    </w:p>
    <w:p w14:paraId="2D73E023" w14:textId="77777777" w:rsidR="00FD37AD" w:rsidRPr="0005528E" w:rsidRDefault="00FD37AD" w:rsidP="009B5807">
      <w:pPr>
        <w:tabs>
          <w:tab w:val="left" w:pos="1843"/>
        </w:tabs>
        <w:spacing w:after="60" w:line="240" w:lineRule="auto"/>
        <w:rPr>
          <w:noProof/>
          <w:sz w:val="20"/>
        </w:rPr>
      </w:pPr>
    </w:p>
    <w:p w14:paraId="13A20407" w14:textId="77777777" w:rsidR="000C41A8" w:rsidRPr="0005528E" w:rsidRDefault="000C41A8" w:rsidP="009B5807">
      <w:pPr>
        <w:tabs>
          <w:tab w:val="left" w:pos="1843"/>
        </w:tabs>
        <w:spacing w:after="60" w:line="240" w:lineRule="auto"/>
        <w:rPr>
          <w:b/>
          <w:noProof/>
          <w:sz w:val="20"/>
        </w:rPr>
      </w:pPr>
    </w:p>
    <w:p w14:paraId="49813A63" w14:textId="77777777" w:rsidR="000C41A8" w:rsidRPr="00A237CE" w:rsidRDefault="000C41A8" w:rsidP="00EC58B1">
      <w:pPr>
        <w:pBdr>
          <w:bottom w:val="single" w:sz="4" w:space="1" w:color="C00000"/>
        </w:pBdr>
        <w:tabs>
          <w:tab w:val="left" w:pos="1843"/>
        </w:tabs>
        <w:spacing w:after="60" w:line="240" w:lineRule="auto"/>
        <w:jc w:val="both"/>
        <w:outlineLvl w:val="0"/>
        <w:rPr>
          <w:b/>
          <w:color w:val="7F7F7F" w:themeColor="text1" w:themeTint="80"/>
          <w:sz w:val="28"/>
          <w:szCs w:val="28"/>
        </w:rPr>
      </w:pPr>
      <w:r w:rsidRPr="00A237CE">
        <w:rPr>
          <w:b/>
          <w:color w:val="7F7F7F" w:themeColor="text1" w:themeTint="80"/>
          <w:sz w:val="28"/>
          <w:szCs w:val="28"/>
        </w:rPr>
        <w:t xml:space="preserve">Enseignant(s) </w:t>
      </w:r>
      <w:r w:rsidRPr="00A237CE">
        <w:rPr>
          <w:rFonts w:cstheme="minorHAnsi"/>
          <w:i/>
          <w:color w:val="7F7F7F" w:themeColor="text1" w:themeTint="80"/>
          <w:szCs w:val="28"/>
        </w:rPr>
        <w:t>–</w:t>
      </w:r>
      <w:r w:rsidRPr="00A237CE">
        <w:rPr>
          <w:rFonts w:cstheme="minorHAnsi"/>
          <w:b/>
          <w:color w:val="7F7F7F" w:themeColor="text1" w:themeTint="80"/>
          <w:sz w:val="28"/>
          <w:szCs w:val="28"/>
        </w:rPr>
        <w:t xml:space="preserve"> </w:t>
      </w:r>
      <w:r w:rsidRPr="00A237CE">
        <w:rPr>
          <w:rFonts w:cstheme="minorHAnsi"/>
          <w:i/>
          <w:color w:val="7F7F7F" w:themeColor="text1" w:themeTint="80"/>
          <w:szCs w:val="28"/>
        </w:rPr>
        <w:t>Professor(s)</w:t>
      </w:r>
    </w:p>
    <w:p w14:paraId="7BB43159" w14:textId="77777777" w:rsidR="00D801FA" w:rsidRDefault="00D801FA" w:rsidP="009B5807">
      <w:pPr>
        <w:tabs>
          <w:tab w:val="left" w:pos="1843"/>
        </w:tabs>
        <w:spacing w:after="60" w:line="240" w:lineRule="auto"/>
        <w:rPr>
          <w:b/>
          <w:noProof/>
          <w:szCs w:val="28"/>
        </w:rPr>
        <w:sectPr w:rsidR="00D801FA" w:rsidSect="000C41A8">
          <w:headerReference w:type="even" r:id="rId7"/>
          <w:headerReference w:type="default" r:id="rId8"/>
          <w:footerReference w:type="even" r:id="rId9"/>
          <w:footerReference w:type="default" r:id="rId10"/>
          <w:headerReference w:type="first" r:id="rId11"/>
          <w:footerReference w:type="first" r:id="rId12"/>
          <w:type w:val="continuous"/>
          <w:pgSz w:w="11906" w:h="16838"/>
          <w:pgMar w:top="-1980" w:right="720" w:bottom="720" w:left="720" w:header="265" w:footer="708" w:gutter="0"/>
          <w:cols w:space="708"/>
          <w:docGrid w:linePitch="360"/>
        </w:sectPr>
      </w:pPr>
    </w:p>
    <w:p w14:paraId="7DA9CA7E" w14:textId="7E897E03" w:rsidR="000C41A8" w:rsidRPr="00D801FA" w:rsidRDefault="00D801FA" w:rsidP="009B5807">
      <w:pPr>
        <w:tabs>
          <w:tab w:val="left" w:pos="1843"/>
        </w:tabs>
        <w:spacing w:after="60" w:line="240" w:lineRule="auto"/>
        <w:rPr>
          <w:bCs/>
        </w:rPr>
      </w:pPr>
      <w:r w:rsidRPr="00D801FA">
        <w:rPr>
          <w:b/>
          <w:noProof/>
        </w:rPr>
        <w:t xml:space="preserve">Anaëlle Vergonjeanne </w:t>
      </w:r>
    </w:p>
    <w:p w14:paraId="75CA3E81" w14:textId="41AB83AC" w:rsidR="00444FA0" w:rsidRPr="00D801FA" w:rsidRDefault="00D801FA" w:rsidP="00444FA0">
      <w:pPr>
        <w:tabs>
          <w:tab w:val="left" w:pos="1843"/>
        </w:tabs>
        <w:spacing w:after="60" w:line="240" w:lineRule="auto"/>
        <w:rPr>
          <w:noProof/>
        </w:rPr>
      </w:pPr>
      <w:r w:rsidRPr="00D801FA">
        <w:rPr>
          <w:noProof/>
        </w:rPr>
        <w:t>Doctorante</w:t>
      </w:r>
      <w:r w:rsidR="00AA7770">
        <w:rPr>
          <w:noProof/>
        </w:rPr>
        <w:t xml:space="preserve">, </w:t>
      </w:r>
      <w:r w:rsidRPr="00D801FA">
        <w:rPr>
          <w:noProof/>
        </w:rPr>
        <w:t>Sciences Po</w:t>
      </w:r>
      <w:r w:rsidR="00AA7770">
        <w:rPr>
          <w:noProof/>
        </w:rPr>
        <w:t>,</w:t>
      </w:r>
      <w:r w:rsidRPr="00D801FA">
        <w:rPr>
          <w:noProof/>
        </w:rPr>
        <w:t xml:space="preserve"> CERI </w:t>
      </w:r>
    </w:p>
    <w:p w14:paraId="71FF398D" w14:textId="77777777" w:rsidR="000D7E2B" w:rsidRDefault="000C41A8" w:rsidP="009B5807">
      <w:pPr>
        <w:tabs>
          <w:tab w:val="left" w:pos="1843"/>
        </w:tabs>
        <w:spacing w:after="60" w:line="240" w:lineRule="auto"/>
        <w:rPr>
          <w:i/>
        </w:rPr>
      </w:pPr>
      <w:r w:rsidRPr="00803188">
        <w:rPr>
          <w:i/>
          <w:u w:val="single"/>
        </w:rPr>
        <w:t>Contact</w:t>
      </w:r>
      <w:r w:rsidRPr="00803188">
        <w:rPr>
          <w:i/>
        </w:rPr>
        <w:t> :</w:t>
      </w:r>
      <w:r w:rsidR="00B73CF5" w:rsidRPr="00803188">
        <w:t xml:space="preserve"> </w:t>
      </w:r>
      <w:hyperlink r:id="rId13" w:history="1">
        <w:r w:rsidR="00D801FA" w:rsidRPr="00803188">
          <w:rPr>
            <w:rStyle w:val="Lienhypertexte"/>
          </w:rPr>
          <w:t>anaelle.vergonjeanne@sciencespo.fr</w:t>
        </w:r>
      </w:hyperlink>
      <w:r w:rsidR="000D7E2B">
        <w:rPr>
          <w:i/>
        </w:rPr>
        <w:t xml:space="preserve"> </w:t>
      </w:r>
    </w:p>
    <w:p w14:paraId="78C5D4AD" w14:textId="77777777" w:rsidR="000D7E2B" w:rsidRDefault="000D7E2B" w:rsidP="009B5807">
      <w:pPr>
        <w:tabs>
          <w:tab w:val="left" w:pos="1843"/>
        </w:tabs>
        <w:spacing w:after="60" w:line="240" w:lineRule="auto"/>
        <w:rPr>
          <w:i/>
        </w:rPr>
      </w:pPr>
    </w:p>
    <w:p w14:paraId="30181DCC" w14:textId="674FBB00" w:rsidR="00D801FA" w:rsidRPr="00803188" w:rsidRDefault="00D801FA" w:rsidP="009B5807">
      <w:pPr>
        <w:tabs>
          <w:tab w:val="left" w:pos="1843"/>
        </w:tabs>
        <w:spacing w:after="60" w:line="240" w:lineRule="auto"/>
        <w:rPr>
          <w:i/>
        </w:rPr>
      </w:pPr>
      <w:r w:rsidRPr="00803188">
        <w:rPr>
          <w:b/>
          <w:bCs/>
        </w:rPr>
        <w:t xml:space="preserve">Isabelle </w:t>
      </w:r>
      <w:proofErr w:type="spellStart"/>
      <w:r w:rsidR="00803188" w:rsidRPr="00803188">
        <w:rPr>
          <w:b/>
          <w:bCs/>
        </w:rPr>
        <w:t>Droy</w:t>
      </w:r>
      <w:proofErr w:type="spellEnd"/>
    </w:p>
    <w:p w14:paraId="57A2F949" w14:textId="0F1F7A9A" w:rsidR="00C85960" w:rsidRPr="00D801FA" w:rsidRDefault="00C85960" w:rsidP="00C85960">
      <w:pPr>
        <w:tabs>
          <w:tab w:val="left" w:pos="1843"/>
        </w:tabs>
        <w:spacing w:after="60" w:line="240" w:lineRule="auto"/>
      </w:pPr>
      <w:r>
        <w:t xml:space="preserve">Socio-économiste, </w:t>
      </w:r>
      <w:r w:rsidRPr="00D801FA">
        <w:t>Chargée de recherche IRD</w:t>
      </w:r>
      <w:r>
        <w:t>, UMI Résiliences</w:t>
      </w:r>
    </w:p>
    <w:p w14:paraId="28F84EF9" w14:textId="58FA6DCA" w:rsidR="000D7E2B" w:rsidRDefault="00C85960" w:rsidP="00D801FA">
      <w:pPr>
        <w:tabs>
          <w:tab w:val="left" w:pos="1843"/>
        </w:tabs>
        <w:spacing w:after="60" w:line="240" w:lineRule="auto"/>
        <w:sectPr w:rsidR="000D7E2B" w:rsidSect="000D7E2B">
          <w:type w:val="continuous"/>
          <w:pgSz w:w="11906" w:h="16838"/>
          <w:pgMar w:top="-1980" w:right="720" w:bottom="720" w:left="720" w:header="265" w:footer="708" w:gutter="0"/>
          <w:cols w:num="2" w:space="709"/>
          <w:docGrid w:linePitch="360"/>
        </w:sectPr>
      </w:pPr>
      <w:r w:rsidRPr="00803188">
        <w:rPr>
          <w:i/>
          <w:u w:val="single"/>
        </w:rPr>
        <w:t>Contact</w:t>
      </w:r>
      <w:r w:rsidRPr="00803188">
        <w:rPr>
          <w:i/>
        </w:rPr>
        <w:t> :</w:t>
      </w:r>
      <w:r w:rsidRPr="00803188">
        <w:t xml:space="preserve"> </w:t>
      </w:r>
      <w:hyperlink r:id="rId14" w:history="1">
        <w:r w:rsidRPr="00D801FA">
          <w:rPr>
            <w:rStyle w:val="Lienhypertexte"/>
          </w:rPr>
          <w:t>isabelle.droy@ird.fr</w:t>
        </w:r>
      </w:hyperlink>
    </w:p>
    <w:p w14:paraId="1171EF4D" w14:textId="283BF3AD" w:rsidR="00D801FA" w:rsidRPr="00D801FA" w:rsidRDefault="00D801FA" w:rsidP="009B5807">
      <w:pPr>
        <w:tabs>
          <w:tab w:val="left" w:pos="1843"/>
        </w:tabs>
        <w:spacing w:after="60" w:line="240" w:lineRule="auto"/>
        <w:rPr>
          <w:sz w:val="24"/>
          <w:szCs w:val="28"/>
        </w:rPr>
        <w:sectPr w:rsidR="00D801FA" w:rsidRPr="00D801FA" w:rsidSect="00D801FA">
          <w:type w:val="continuous"/>
          <w:pgSz w:w="11906" w:h="16838"/>
          <w:pgMar w:top="-1980" w:right="720" w:bottom="720" w:left="720" w:header="265" w:footer="708" w:gutter="0"/>
          <w:cols w:num="2" w:space="709"/>
          <w:docGrid w:linePitch="360"/>
        </w:sectPr>
      </w:pPr>
    </w:p>
    <w:p w14:paraId="2913E408" w14:textId="2A01E674" w:rsidR="00A93E58" w:rsidRPr="00C85960" w:rsidRDefault="000C41A8" w:rsidP="00C85960">
      <w:pPr>
        <w:pBdr>
          <w:bottom w:val="single" w:sz="4" w:space="1" w:color="C00000"/>
        </w:pBdr>
        <w:tabs>
          <w:tab w:val="left" w:pos="1843"/>
        </w:tabs>
        <w:spacing w:after="60" w:line="240" w:lineRule="auto"/>
        <w:jc w:val="both"/>
        <w:outlineLvl w:val="0"/>
        <w:rPr>
          <w:b/>
          <w:color w:val="7F7F7F" w:themeColor="text1" w:themeTint="80"/>
          <w:sz w:val="28"/>
          <w:szCs w:val="28"/>
        </w:rPr>
      </w:pPr>
      <w:r w:rsidRPr="003D0CE7">
        <w:rPr>
          <w:b/>
          <w:color w:val="7F7F7F" w:themeColor="text1" w:themeTint="80"/>
          <w:sz w:val="28"/>
          <w:szCs w:val="28"/>
        </w:rPr>
        <w:t>Résumé du cours – Objectifs</w:t>
      </w:r>
      <w:r>
        <w:rPr>
          <w:b/>
          <w:color w:val="7F7F7F" w:themeColor="text1" w:themeTint="80"/>
          <w:sz w:val="28"/>
          <w:szCs w:val="28"/>
        </w:rPr>
        <w:t xml:space="preserve"> </w:t>
      </w:r>
      <w:r w:rsidRPr="007A1360">
        <w:rPr>
          <w:rFonts w:cstheme="minorHAnsi"/>
          <w:i/>
          <w:color w:val="7F7F7F" w:themeColor="text1" w:themeTint="80"/>
          <w:szCs w:val="28"/>
        </w:rPr>
        <w:t xml:space="preserve">- Course description – </w:t>
      </w:r>
      <w:proofErr w:type="spellStart"/>
      <w:r w:rsidRPr="007A1360">
        <w:rPr>
          <w:rFonts w:cstheme="minorHAnsi"/>
          <w:i/>
          <w:color w:val="7F7F7F" w:themeColor="text1" w:themeTint="80"/>
          <w:szCs w:val="28"/>
        </w:rPr>
        <w:t>Targets</w:t>
      </w:r>
      <w:proofErr w:type="spellEnd"/>
    </w:p>
    <w:p w14:paraId="115590B9" w14:textId="77777777" w:rsidR="00C85960" w:rsidRDefault="00DC1428" w:rsidP="007D60B7">
      <w:pPr>
        <w:tabs>
          <w:tab w:val="left" w:pos="1843"/>
        </w:tabs>
        <w:spacing w:after="60" w:line="240" w:lineRule="auto"/>
        <w:ind w:firstLine="851"/>
        <w:jc w:val="both"/>
        <w:rPr>
          <w:noProof/>
          <w:szCs w:val="28"/>
        </w:rPr>
      </w:pPr>
      <w:r w:rsidRPr="00DC1428">
        <w:rPr>
          <w:noProof/>
          <w:szCs w:val="28"/>
        </w:rPr>
        <w:t>La thématique du genre, bien que souvent considérée comme périphérique en relations internationales, propose des perspectives innovantes et soulève de nombreuses questions non posées par les autres courants de la discipline. Depuis quand cette approche a-t-elle été généralisée dans les programmes internationaux ? Que signifie une approche féministe des relations internationales ? Quelles en sont les conséquences, les limites et les perspectives ? Intrinsèquement transversale, la question du genre peut être posée à chaque étape de la fabrique de l’international, tant dans l’étude des conflits que dans celle du développement ou de la coopération internationale.</w:t>
      </w:r>
    </w:p>
    <w:p w14:paraId="79ECF3F6" w14:textId="2A8D5CBF" w:rsidR="00DC1428" w:rsidRPr="00DC1428" w:rsidRDefault="00DC1428" w:rsidP="007D60B7">
      <w:pPr>
        <w:tabs>
          <w:tab w:val="left" w:pos="1843"/>
        </w:tabs>
        <w:spacing w:after="60" w:line="240" w:lineRule="auto"/>
        <w:ind w:firstLine="851"/>
        <w:jc w:val="both"/>
        <w:rPr>
          <w:noProof/>
          <w:szCs w:val="28"/>
        </w:rPr>
      </w:pPr>
      <w:r w:rsidRPr="00DC1428">
        <w:rPr>
          <w:noProof/>
          <w:szCs w:val="28"/>
        </w:rPr>
        <w:t xml:space="preserve"> </w:t>
      </w:r>
      <w:r w:rsidR="00C85960">
        <w:rPr>
          <w:noProof/>
          <w:szCs w:val="28"/>
        </w:rPr>
        <w:t xml:space="preserve">Les actions visant à promouvoir l’égalité entre femmes et hommes sont ainsi inscrites dans l’agenda des politiques de développement, et en particulier </w:t>
      </w:r>
      <w:r w:rsidR="00770C1C">
        <w:rPr>
          <w:noProof/>
          <w:szCs w:val="28"/>
        </w:rPr>
        <w:t>les ODD. Mais, malgré les engage</w:t>
      </w:r>
      <w:r w:rsidR="00C85960">
        <w:rPr>
          <w:noProof/>
          <w:szCs w:val="28"/>
        </w:rPr>
        <w:t xml:space="preserve">ments pris depuis de nombreuses années, la pris en compte du genre dans les actions de développement reste inégale. Les outils méthodologiques pour connaître et comprendre les relations de genre dans les sociétés sont-ils toujours adaptés ? </w:t>
      </w:r>
      <w:r w:rsidR="00770C1C">
        <w:rPr>
          <w:noProof/>
          <w:szCs w:val="28"/>
        </w:rPr>
        <w:t xml:space="preserve">A quels niveaux se trouvent les </w:t>
      </w:r>
      <w:r w:rsidR="00C85960">
        <w:rPr>
          <w:noProof/>
          <w:szCs w:val="28"/>
        </w:rPr>
        <w:t xml:space="preserve"> blocages et </w:t>
      </w:r>
      <w:r w:rsidR="00770C1C">
        <w:rPr>
          <w:noProof/>
          <w:szCs w:val="28"/>
        </w:rPr>
        <w:t xml:space="preserve">les </w:t>
      </w:r>
      <w:r w:rsidR="00C85960">
        <w:rPr>
          <w:noProof/>
          <w:szCs w:val="28"/>
        </w:rPr>
        <w:t>résistances</w:t>
      </w:r>
      <w:r w:rsidR="00770C1C">
        <w:rPr>
          <w:noProof/>
          <w:szCs w:val="28"/>
        </w:rPr>
        <w:t xml:space="preserve"> ? Des études de cas  issus de travaux de terrain viendront illustrer les questionnements. </w:t>
      </w:r>
      <w:r w:rsidRPr="00DC1428">
        <w:rPr>
          <w:noProof/>
          <w:szCs w:val="28"/>
        </w:rPr>
        <w:t>Cet enseignement</w:t>
      </w:r>
      <w:r w:rsidR="00FD37AD">
        <w:rPr>
          <w:noProof/>
          <w:szCs w:val="28"/>
        </w:rPr>
        <w:t xml:space="preserve"> sera</w:t>
      </w:r>
      <w:r w:rsidRPr="00DC1428">
        <w:rPr>
          <w:noProof/>
          <w:szCs w:val="28"/>
        </w:rPr>
        <w:t xml:space="preserve"> réparti en 6 séances </w:t>
      </w:r>
      <w:r w:rsidR="00FD37AD">
        <w:rPr>
          <w:noProof/>
          <w:szCs w:val="28"/>
        </w:rPr>
        <w:t>partagées entre les deux enseignantes</w:t>
      </w:r>
      <w:r w:rsidR="009353D9">
        <w:rPr>
          <w:noProof/>
          <w:szCs w:val="28"/>
        </w:rPr>
        <w:t xml:space="preserve"> (12h + 6h)</w:t>
      </w:r>
      <w:r w:rsidR="00FD37AD">
        <w:rPr>
          <w:noProof/>
          <w:szCs w:val="28"/>
        </w:rPr>
        <w:t>.</w:t>
      </w:r>
      <w:r w:rsidRPr="00DC1428">
        <w:rPr>
          <w:noProof/>
          <w:szCs w:val="28"/>
        </w:rPr>
        <w:t xml:space="preserve"> </w:t>
      </w:r>
    </w:p>
    <w:p w14:paraId="2CFE6739" w14:textId="77DDF6BB" w:rsidR="00110C23" w:rsidRPr="00FD37AD" w:rsidRDefault="00DC1428" w:rsidP="007D60B7">
      <w:pPr>
        <w:tabs>
          <w:tab w:val="left" w:pos="1843"/>
        </w:tabs>
        <w:spacing w:after="60" w:line="240" w:lineRule="auto"/>
        <w:ind w:firstLine="851"/>
        <w:jc w:val="both"/>
        <w:rPr>
          <w:noProof/>
          <w:szCs w:val="28"/>
        </w:rPr>
      </w:pPr>
      <w:r w:rsidRPr="00DC1428">
        <w:rPr>
          <w:noProof/>
          <w:szCs w:val="28"/>
        </w:rPr>
        <w:t xml:space="preserve">L’objectif de ce séminaire est de permettre aux élèves de comprendre les principaux enjeux des questions de genre dans l’action internationale, </w:t>
      </w:r>
      <w:r w:rsidR="009353D9">
        <w:rPr>
          <w:noProof/>
          <w:szCs w:val="28"/>
        </w:rPr>
        <w:t>afin de pouvoir s’en servir comme d’</w:t>
      </w:r>
      <w:r w:rsidRPr="00DC1428">
        <w:rPr>
          <w:noProof/>
          <w:szCs w:val="28"/>
        </w:rPr>
        <w:t xml:space="preserve">outils efficaces d’analyse et de réflexion </w:t>
      </w:r>
      <w:r w:rsidR="009353D9">
        <w:rPr>
          <w:noProof/>
          <w:szCs w:val="28"/>
        </w:rPr>
        <w:t>dans leurs pratiques futures</w:t>
      </w:r>
      <w:r w:rsidRPr="00DC1428">
        <w:rPr>
          <w:noProof/>
          <w:szCs w:val="28"/>
        </w:rPr>
        <w:t>.</w:t>
      </w:r>
    </w:p>
    <w:p w14:paraId="1C4FADA1" w14:textId="77777777" w:rsidR="00110C23" w:rsidRPr="00432754" w:rsidRDefault="00110C23" w:rsidP="009B5807">
      <w:pPr>
        <w:tabs>
          <w:tab w:val="left" w:pos="1843"/>
        </w:tabs>
        <w:spacing w:after="60" w:line="240" w:lineRule="auto"/>
        <w:jc w:val="both"/>
      </w:pPr>
    </w:p>
    <w:p w14:paraId="533A321C" w14:textId="77777777" w:rsidR="000C41A8" w:rsidRPr="007A1360" w:rsidRDefault="000C41A8" w:rsidP="00906395">
      <w:pPr>
        <w:pBdr>
          <w:bottom w:val="single" w:sz="4" w:space="1" w:color="C00000"/>
        </w:pBdr>
        <w:tabs>
          <w:tab w:val="left" w:pos="1843"/>
        </w:tabs>
        <w:spacing w:after="60" w:line="240" w:lineRule="auto"/>
        <w:jc w:val="both"/>
        <w:outlineLvl w:val="0"/>
        <w:rPr>
          <w:b/>
          <w:color w:val="7F7F7F" w:themeColor="text1" w:themeTint="80"/>
          <w:sz w:val="28"/>
          <w:szCs w:val="28"/>
        </w:rPr>
      </w:pPr>
      <w:proofErr w:type="spellStart"/>
      <w:r w:rsidRPr="007A1360">
        <w:rPr>
          <w:b/>
          <w:color w:val="7F7F7F" w:themeColor="text1" w:themeTint="80"/>
          <w:sz w:val="28"/>
          <w:szCs w:val="28"/>
        </w:rPr>
        <w:t>Evaluation</w:t>
      </w:r>
      <w:proofErr w:type="spellEnd"/>
      <w:r>
        <w:rPr>
          <w:b/>
          <w:color w:val="7F7F7F" w:themeColor="text1" w:themeTint="80"/>
          <w:sz w:val="28"/>
          <w:szCs w:val="28"/>
        </w:rPr>
        <w:t xml:space="preserve"> </w:t>
      </w:r>
      <w:r w:rsidRPr="007A1360">
        <w:rPr>
          <w:rFonts w:cstheme="minorHAnsi"/>
          <w:i/>
          <w:color w:val="7F7F7F" w:themeColor="text1" w:themeTint="80"/>
          <w:szCs w:val="28"/>
        </w:rPr>
        <w:t xml:space="preserve">- </w:t>
      </w:r>
      <w:proofErr w:type="spellStart"/>
      <w:r w:rsidRPr="007A1360">
        <w:rPr>
          <w:rFonts w:cstheme="minorHAnsi"/>
          <w:i/>
          <w:color w:val="7F7F7F" w:themeColor="text1" w:themeTint="80"/>
          <w:szCs w:val="28"/>
        </w:rPr>
        <w:t>Assessment</w:t>
      </w:r>
      <w:proofErr w:type="spellEnd"/>
    </w:p>
    <w:p w14:paraId="7AA14A50" w14:textId="77777777" w:rsidR="000C41A8" w:rsidRDefault="000C41A8" w:rsidP="009B5807">
      <w:pPr>
        <w:spacing w:after="60" w:line="240" w:lineRule="auto"/>
        <w:jc w:val="both"/>
      </w:pPr>
    </w:p>
    <w:p w14:paraId="18ACDFB8" w14:textId="37E814AB" w:rsidR="00384FC4" w:rsidRDefault="00110C23" w:rsidP="009B5807">
      <w:pPr>
        <w:spacing w:after="60" w:line="240" w:lineRule="auto"/>
        <w:jc w:val="both"/>
      </w:pPr>
      <w:r>
        <w:t xml:space="preserve">L’évaluation de ce cours aura lieu en deux parties : </w:t>
      </w:r>
    </w:p>
    <w:p w14:paraId="0D4C6B61" w14:textId="1251D599" w:rsidR="00110C23" w:rsidRDefault="00110C23" w:rsidP="00110C23">
      <w:pPr>
        <w:pStyle w:val="Paragraphedeliste"/>
        <w:numPr>
          <w:ilvl w:val="0"/>
          <w:numId w:val="1"/>
        </w:numPr>
        <w:spacing w:after="60" w:line="240" w:lineRule="auto"/>
        <w:jc w:val="both"/>
      </w:pPr>
      <w:r>
        <w:t>Une note d’engagement, qui évaluera votre implication dans le séminaire : réalisation des lectures et fiches demandées, participation active aux débats durant le cours (30% de la note finale)</w:t>
      </w:r>
    </w:p>
    <w:p w14:paraId="5D6DA336" w14:textId="2DB931C1" w:rsidR="00110C23" w:rsidRDefault="00110C23" w:rsidP="00110C23">
      <w:pPr>
        <w:pStyle w:val="Paragraphedeliste"/>
        <w:numPr>
          <w:ilvl w:val="0"/>
          <w:numId w:val="1"/>
        </w:numPr>
        <w:spacing w:after="60" w:line="240" w:lineRule="auto"/>
        <w:jc w:val="both"/>
      </w:pPr>
      <w:r>
        <w:t xml:space="preserve">Une évaluation </w:t>
      </w:r>
      <w:r w:rsidR="00AA7770">
        <w:t>écrite</w:t>
      </w:r>
      <w:r>
        <w:t xml:space="preserve"> </w:t>
      </w:r>
      <w:r w:rsidR="00AA7770">
        <w:t>suite à</w:t>
      </w:r>
      <w:r>
        <w:t xml:space="preserve"> la dernière séance. </w:t>
      </w:r>
      <w:r w:rsidR="00AA7770">
        <w:t xml:space="preserve">Celle-ci portera sur votre projet annuel de master, que vous nous vous amènerons à envisager sous l’angle du genre. Vous expliciterez dans un premier temps comment </w:t>
      </w:r>
      <w:r w:rsidR="00AA7770">
        <w:lastRenderedPageBreak/>
        <w:t xml:space="preserve">certains des cadres théoriques vus en cours s’appliquent à votre projet, puis les mises en œuvres concrètes que vous pouvez envisager. </w:t>
      </w:r>
      <w:r>
        <w:t>(70% de la note)</w:t>
      </w:r>
    </w:p>
    <w:p w14:paraId="3B0F44AD" w14:textId="77777777" w:rsidR="006D670B" w:rsidRPr="009902BC" w:rsidRDefault="006D670B" w:rsidP="009B5807">
      <w:pPr>
        <w:spacing w:after="60" w:line="240" w:lineRule="auto"/>
        <w:jc w:val="both"/>
      </w:pPr>
    </w:p>
    <w:p w14:paraId="53CA687A" w14:textId="77777777" w:rsidR="000C41A8" w:rsidRPr="007A1360" w:rsidRDefault="000C41A8" w:rsidP="00906395">
      <w:pPr>
        <w:pBdr>
          <w:bottom w:val="single" w:sz="4" w:space="1" w:color="C00000"/>
        </w:pBdr>
        <w:tabs>
          <w:tab w:val="left" w:pos="1843"/>
        </w:tabs>
        <w:spacing w:after="60" w:line="240" w:lineRule="auto"/>
        <w:jc w:val="both"/>
        <w:outlineLvl w:val="0"/>
        <w:rPr>
          <w:b/>
          <w:color w:val="7F7F7F" w:themeColor="text1" w:themeTint="80"/>
          <w:sz w:val="28"/>
          <w:szCs w:val="28"/>
        </w:rPr>
      </w:pPr>
      <w:r w:rsidRPr="007A1360">
        <w:rPr>
          <w:b/>
          <w:color w:val="7F7F7F" w:themeColor="text1" w:themeTint="80"/>
          <w:sz w:val="28"/>
          <w:szCs w:val="28"/>
        </w:rPr>
        <w:t>Plan – Séances</w:t>
      </w:r>
      <w:r>
        <w:rPr>
          <w:b/>
          <w:color w:val="7F7F7F" w:themeColor="text1" w:themeTint="80"/>
          <w:sz w:val="28"/>
          <w:szCs w:val="28"/>
        </w:rPr>
        <w:t xml:space="preserve"> </w:t>
      </w:r>
      <w:r w:rsidRPr="007A1360">
        <w:rPr>
          <w:rFonts w:cstheme="minorHAnsi"/>
          <w:i/>
          <w:color w:val="7F7F7F" w:themeColor="text1" w:themeTint="80"/>
          <w:szCs w:val="28"/>
        </w:rPr>
        <w:t xml:space="preserve">- Course </w:t>
      </w:r>
      <w:proofErr w:type="spellStart"/>
      <w:r w:rsidRPr="007A1360">
        <w:rPr>
          <w:rFonts w:cstheme="minorHAnsi"/>
          <w:i/>
          <w:color w:val="7F7F7F" w:themeColor="text1" w:themeTint="80"/>
          <w:szCs w:val="28"/>
        </w:rPr>
        <w:t>outline</w:t>
      </w:r>
      <w:proofErr w:type="spellEnd"/>
    </w:p>
    <w:p w14:paraId="1717030A" w14:textId="2E1980D3" w:rsidR="00C32368" w:rsidRDefault="00C32368" w:rsidP="009B5807">
      <w:pPr>
        <w:tabs>
          <w:tab w:val="left" w:pos="2175"/>
        </w:tabs>
        <w:spacing w:after="60" w:line="240" w:lineRule="auto"/>
        <w:jc w:val="both"/>
        <w:rPr>
          <w:sz w:val="24"/>
          <w:szCs w:val="24"/>
        </w:rPr>
      </w:pPr>
    </w:p>
    <w:p w14:paraId="2E38E053" w14:textId="1F6B0C6F" w:rsidR="007C4404" w:rsidRPr="00B750D9" w:rsidRDefault="007C4404" w:rsidP="007C4404">
      <w:pPr>
        <w:autoSpaceDE w:val="0"/>
        <w:autoSpaceDN w:val="0"/>
        <w:adjustRightInd w:val="0"/>
        <w:spacing w:after="0" w:line="240" w:lineRule="auto"/>
        <w:ind w:firstLine="566"/>
        <w:jc w:val="both"/>
        <w:rPr>
          <w:b/>
          <w:bCs/>
          <w:noProof/>
          <w:szCs w:val="28"/>
        </w:rPr>
      </w:pPr>
      <w:r w:rsidRPr="00B750D9">
        <w:rPr>
          <w:b/>
          <w:bCs/>
          <w:noProof/>
          <w:szCs w:val="28"/>
        </w:rPr>
        <w:t xml:space="preserve">Session </w:t>
      </w:r>
      <w:r w:rsidR="00253343">
        <w:rPr>
          <w:b/>
          <w:bCs/>
          <w:noProof/>
          <w:szCs w:val="28"/>
        </w:rPr>
        <w:tab/>
        <w:t>1</w:t>
      </w:r>
      <w:r w:rsidRPr="00B750D9">
        <w:rPr>
          <w:b/>
          <w:bCs/>
          <w:noProof/>
          <w:szCs w:val="28"/>
        </w:rPr>
        <w:t xml:space="preserve"> : Voyage à travers les théories féministes des relations internationales</w:t>
      </w:r>
    </w:p>
    <w:p w14:paraId="4DC290A7" w14:textId="6AC202ED" w:rsidR="00110C23" w:rsidRDefault="007C4404" w:rsidP="00110C23">
      <w:pPr>
        <w:autoSpaceDE w:val="0"/>
        <w:autoSpaceDN w:val="0"/>
        <w:adjustRightInd w:val="0"/>
        <w:spacing w:after="0" w:line="240" w:lineRule="auto"/>
        <w:ind w:firstLine="566"/>
        <w:jc w:val="both"/>
        <w:rPr>
          <w:noProof/>
          <w:szCs w:val="28"/>
        </w:rPr>
      </w:pPr>
      <w:r w:rsidRPr="00B750D9">
        <w:rPr>
          <w:noProof/>
          <w:szCs w:val="28"/>
        </w:rPr>
        <w:t>Cette session fera le point sur les principales théories féministes des relations internationales et les perspectives qu’elles soulèvent. Peut-on considérer les relations internationales comme une discipline genrée ? Pourquoi étudier la place des femmes dans les divers domaines de la politique internationale ? Comment ces approches redéfinissent-elles les frontières de la discipline ?</w:t>
      </w:r>
    </w:p>
    <w:p w14:paraId="2FF72127" w14:textId="77777777" w:rsidR="00FD37AD" w:rsidRPr="00B750D9" w:rsidRDefault="00FD37AD" w:rsidP="00110C23">
      <w:pPr>
        <w:autoSpaceDE w:val="0"/>
        <w:autoSpaceDN w:val="0"/>
        <w:adjustRightInd w:val="0"/>
        <w:spacing w:after="0" w:line="240" w:lineRule="auto"/>
        <w:ind w:firstLine="566"/>
        <w:jc w:val="both"/>
        <w:rPr>
          <w:noProof/>
          <w:szCs w:val="28"/>
        </w:rPr>
      </w:pPr>
    </w:p>
    <w:p w14:paraId="6726C458" w14:textId="1C60C13C" w:rsidR="007C4404" w:rsidRPr="00B750D9" w:rsidRDefault="007C4404" w:rsidP="007C4404">
      <w:pPr>
        <w:autoSpaceDE w:val="0"/>
        <w:autoSpaceDN w:val="0"/>
        <w:adjustRightInd w:val="0"/>
        <w:spacing w:after="0" w:line="240" w:lineRule="auto"/>
        <w:ind w:firstLine="566"/>
        <w:jc w:val="both"/>
        <w:rPr>
          <w:b/>
          <w:bCs/>
          <w:noProof/>
          <w:szCs w:val="28"/>
        </w:rPr>
      </w:pPr>
      <w:r w:rsidRPr="00B750D9">
        <w:rPr>
          <w:b/>
          <w:bCs/>
          <w:noProof/>
          <w:szCs w:val="28"/>
        </w:rPr>
        <w:t xml:space="preserve">Session </w:t>
      </w:r>
      <w:r w:rsidR="0026299A">
        <w:rPr>
          <w:b/>
          <w:bCs/>
          <w:noProof/>
          <w:szCs w:val="28"/>
        </w:rPr>
        <w:t>2</w:t>
      </w:r>
      <w:r w:rsidRPr="00B750D9">
        <w:rPr>
          <w:b/>
          <w:bCs/>
          <w:noProof/>
          <w:szCs w:val="28"/>
        </w:rPr>
        <w:t xml:space="preserve"> : </w:t>
      </w:r>
      <w:r w:rsidR="002C4E30">
        <w:rPr>
          <w:b/>
          <w:bCs/>
          <w:noProof/>
          <w:szCs w:val="28"/>
        </w:rPr>
        <w:t>Mainstreamer le genre dans les organisations internationales : la CEDAW et l’</w:t>
      </w:r>
      <w:r w:rsidRPr="00B750D9">
        <w:rPr>
          <w:b/>
          <w:bCs/>
          <w:noProof/>
          <w:szCs w:val="28"/>
        </w:rPr>
        <w:t>agenda « Femmes, Paix et Sécurité »</w:t>
      </w:r>
    </w:p>
    <w:p w14:paraId="380DAA38" w14:textId="36BFB3F4" w:rsidR="00110C23" w:rsidRDefault="002C4E30" w:rsidP="00110C23">
      <w:pPr>
        <w:autoSpaceDE w:val="0"/>
        <w:autoSpaceDN w:val="0"/>
        <w:adjustRightInd w:val="0"/>
        <w:spacing w:after="0" w:line="240" w:lineRule="auto"/>
        <w:ind w:firstLine="566"/>
        <w:jc w:val="both"/>
        <w:rPr>
          <w:noProof/>
          <w:szCs w:val="28"/>
        </w:rPr>
      </w:pPr>
      <w:r>
        <w:rPr>
          <w:noProof/>
          <w:szCs w:val="28"/>
        </w:rPr>
        <w:t xml:space="preserve">Entrée en vigueur </w:t>
      </w:r>
      <w:r w:rsidR="00D801FA">
        <w:rPr>
          <w:noProof/>
          <w:szCs w:val="28"/>
        </w:rPr>
        <w:t xml:space="preserve">en 1981, durant la décennie pour les droits des femmes, la CEDAW est la convention cadre qui garantit ces droits. </w:t>
      </w:r>
      <w:r w:rsidR="007C4404" w:rsidRPr="00B750D9">
        <w:rPr>
          <w:noProof/>
          <w:szCs w:val="28"/>
        </w:rPr>
        <w:t xml:space="preserve">Dans </w:t>
      </w:r>
      <w:r w:rsidR="00D801FA">
        <w:rPr>
          <w:noProof/>
          <w:szCs w:val="28"/>
        </w:rPr>
        <w:t>son</w:t>
      </w:r>
      <w:r w:rsidR="007C4404" w:rsidRPr="00B750D9">
        <w:rPr>
          <w:noProof/>
          <w:szCs w:val="28"/>
        </w:rPr>
        <w:t xml:space="preserve"> sillage</w:t>
      </w:r>
      <w:r w:rsidR="00D801FA">
        <w:rPr>
          <w:noProof/>
          <w:szCs w:val="28"/>
        </w:rPr>
        <w:t>,</w:t>
      </w:r>
      <w:r w:rsidR="007C4404" w:rsidRPr="00B750D9">
        <w:rPr>
          <w:noProof/>
          <w:szCs w:val="28"/>
        </w:rPr>
        <w:t xml:space="preserve"> la résolution 1325 du Conseil de Sécurité des Nations Unies intitulée « Femmes, paix et sécurité</w:t>
      </w:r>
      <w:r w:rsidR="00D801FA">
        <w:rPr>
          <w:noProof/>
          <w:szCs w:val="28"/>
        </w:rPr>
        <w:t> » a lancé un programme</w:t>
      </w:r>
      <w:r w:rsidR="007C4404" w:rsidRPr="00B750D9">
        <w:rPr>
          <w:noProof/>
          <w:szCs w:val="28"/>
        </w:rPr>
        <w:t xml:space="preserve"> </w:t>
      </w:r>
      <w:r w:rsidR="00D801FA">
        <w:rPr>
          <w:noProof/>
          <w:szCs w:val="28"/>
        </w:rPr>
        <w:t>d</w:t>
      </w:r>
      <w:r w:rsidR="007C4404" w:rsidRPr="00B750D9">
        <w:rPr>
          <w:noProof/>
          <w:szCs w:val="28"/>
        </w:rPr>
        <w:t xml:space="preserve">’inclusion des femmes dans la prévention et la résolution des conflits a été systématisée. </w:t>
      </w:r>
      <w:r w:rsidR="00D801FA">
        <w:rPr>
          <w:noProof/>
          <w:szCs w:val="28"/>
        </w:rPr>
        <w:t xml:space="preserve">A </w:t>
      </w:r>
      <w:r w:rsidR="007C4404" w:rsidRPr="00B750D9">
        <w:rPr>
          <w:noProof/>
          <w:szCs w:val="28"/>
        </w:rPr>
        <w:t>travers l’étude de la mise en œuvre de ce</w:t>
      </w:r>
      <w:r w:rsidR="00D801FA">
        <w:rPr>
          <w:noProof/>
          <w:szCs w:val="28"/>
        </w:rPr>
        <w:t>tte convention et de ce</w:t>
      </w:r>
      <w:r w:rsidR="007C4404" w:rsidRPr="00B750D9">
        <w:rPr>
          <w:noProof/>
          <w:szCs w:val="28"/>
        </w:rPr>
        <w:t xml:space="preserve"> programme, cette session proposera une posture de recul analytique et critique envers les pratiques des organisations internationales en matière de genre. </w:t>
      </w:r>
    </w:p>
    <w:p w14:paraId="736768DC" w14:textId="77777777" w:rsidR="00FD37AD" w:rsidRPr="00B750D9" w:rsidRDefault="00FD37AD" w:rsidP="00110C23">
      <w:pPr>
        <w:autoSpaceDE w:val="0"/>
        <w:autoSpaceDN w:val="0"/>
        <w:adjustRightInd w:val="0"/>
        <w:spacing w:after="0" w:line="240" w:lineRule="auto"/>
        <w:ind w:firstLine="566"/>
        <w:jc w:val="both"/>
        <w:rPr>
          <w:noProof/>
          <w:szCs w:val="28"/>
        </w:rPr>
      </w:pPr>
    </w:p>
    <w:p w14:paraId="2D3150CC" w14:textId="61F7CAFA" w:rsidR="007C4404" w:rsidRPr="00D801FA" w:rsidRDefault="00DC1428" w:rsidP="007C4404">
      <w:pPr>
        <w:autoSpaceDE w:val="0"/>
        <w:autoSpaceDN w:val="0"/>
        <w:adjustRightInd w:val="0"/>
        <w:spacing w:after="0" w:line="240" w:lineRule="auto"/>
        <w:ind w:firstLine="566"/>
        <w:jc w:val="both"/>
        <w:rPr>
          <w:b/>
          <w:bCs/>
          <w:noProof/>
          <w:szCs w:val="28"/>
        </w:rPr>
      </w:pPr>
      <w:r w:rsidRPr="00D801FA">
        <w:rPr>
          <w:b/>
          <w:bCs/>
          <w:noProof/>
          <w:szCs w:val="28"/>
        </w:rPr>
        <w:t xml:space="preserve">Session </w:t>
      </w:r>
      <w:r w:rsidR="0026299A">
        <w:rPr>
          <w:b/>
          <w:bCs/>
          <w:noProof/>
          <w:szCs w:val="28"/>
        </w:rPr>
        <w:t>3</w:t>
      </w:r>
      <w:r w:rsidRPr="00D801FA">
        <w:rPr>
          <w:b/>
          <w:bCs/>
          <w:noProof/>
          <w:szCs w:val="28"/>
        </w:rPr>
        <w:t> : Le genre comme source de contestations transnationales</w:t>
      </w:r>
    </w:p>
    <w:p w14:paraId="08897942" w14:textId="612EBC3A" w:rsidR="00110C23" w:rsidRDefault="00D801FA" w:rsidP="00110C23">
      <w:pPr>
        <w:autoSpaceDE w:val="0"/>
        <w:autoSpaceDN w:val="0"/>
        <w:adjustRightInd w:val="0"/>
        <w:spacing w:after="0" w:line="240" w:lineRule="auto"/>
        <w:ind w:firstLine="566"/>
        <w:jc w:val="both"/>
        <w:rPr>
          <w:noProof/>
          <w:szCs w:val="28"/>
        </w:rPr>
      </w:pPr>
      <w:r>
        <w:rPr>
          <w:noProof/>
          <w:szCs w:val="28"/>
        </w:rPr>
        <w:t>De nombreux</w:t>
      </w:r>
      <w:r w:rsidRPr="00D801FA">
        <w:rPr>
          <w:noProof/>
          <w:szCs w:val="28"/>
        </w:rPr>
        <w:t xml:space="preserve"> mouvements transnationaux </w:t>
      </w:r>
      <w:r>
        <w:rPr>
          <w:noProof/>
          <w:szCs w:val="28"/>
        </w:rPr>
        <w:t>contestataires sont</w:t>
      </w:r>
      <w:r w:rsidRPr="00D801FA">
        <w:rPr>
          <w:noProof/>
          <w:szCs w:val="28"/>
        </w:rPr>
        <w:t xml:space="preserve"> portés par des femmes</w:t>
      </w:r>
      <w:r>
        <w:rPr>
          <w:noProof/>
          <w:szCs w:val="28"/>
        </w:rPr>
        <w:t xml:space="preserve">, partant de leur expérience située de la mondialisation et des discriminations de genre pour porter leurs revendications dans des domaines variées. </w:t>
      </w:r>
      <w:r w:rsidRPr="00D801FA">
        <w:rPr>
          <w:noProof/>
          <w:szCs w:val="28"/>
        </w:rPr>
        <w:t xml:space="preserve">Pourquoi </w:t>
      </w:r>
      <w:r>
        <w:rPr>
          <w:noProof/>
          <w:szCs w:val="28"/>
        </w:rPr>
        <w:t xml:space="preserve">observe-t-on </w:t>
      </w:r>
      <w:r w:rsidRPr="00D801FA">
        <w:rPr>
          <w:noProof/>
          <w:szCs w:val="28"/>
        </w:rPr>
        <w:t>cette collusion entre l’objet genre et les mobilisations transnationales ? Quelles raison</w:t>
      </w:r>
      <w:r>
        <w:rPr>
          <w:noProof/>
          <w:szCs w:val="28"/>
        </w:rPr>
        <w:t>s motivent</w:t>
      </w:r>
      <w:r w:rsidRPr="00D801FA">
        <w:rPr>
          <w:noProof/>
          <w:szCs w:val="28"/>
        </w:rPr>
        <w:t xml:space="preserve"> l’investissement particulier des femmes et </w:t>
      </w:r>
      <w:r>
        <w:rPr>
          <w:noProof/>
          <w:szCs w:val="28"/>
        </w:rPr>
        <w:t xml:space="preserve">des </w:t>
      </w:r>
      <w:r w:rsidRPr="00D801FA">
        <w:rPr>
          <w:noProof/>
          <w:szCs w:val="28"/>
        </w:rPr>
        <w:t>revendications féministes de ces espaces ? Quelles</w:t>
      </w:r>
      <w:r>
        <w:rPr>
          <w:noProof/>
          <w:szCs w:val="28"/>
        </w:rPr>
        <w:t xml:space="preserve"> sont les</w:t>
      </w:r>
      <w:r w:rsidRPr="00D801FA">
        <w:rPr>
          <w:noProof/>
          <w:szCs w:val="28"/>
        </w:rPr>
        <w:t xml:space="preserve"> spécificités </w:t>
      </w:r>
      <w:r>
        <w:rPr>
          <w:noProof/>
          <w:szCs w:val="28"/>
        </w:rPr>
        <w:t>de</w:t>
      </w:r>
      <w:r w:rsidRPr="00D801FA">
        <w:rPr>
          <w:noProof/>
          <w:szCs w:val="28"/>
        </w:rPr>
        <w:t xml:space="preserve"> leur engagement</w:t>
      </w:r>
      <w:r>
        <w:rPr>
          <w:noProof/>
          <w:szCs w:val="28"/>
        </w:rPr>
        <w:t xml:space="preserve"> ? </w:t>
      </w:r>
    </w:p>
    <w:p w14:paraId="58F7E418" w14:textId="77777777" w:rsidR="00FD37AD" w:rsidRDefault="00FD37AD" w:rsidP="00110C23">
      <w:pPr>
        <w:autoSpaceDE w:val="0"/>
        <w:autoSpaceDN w:val="0"/>
        <w:adjustRightInd w:val="0"/>
        <w:spacing w:after="0" w:line="240" w:lineRule="auto"/>
        <w:ind w:firstLine="566"/>
        <w:jc w:val="both"/>
        <w:rPr>
          <w:noProof/>
          <w:szCs w:val="28"/>
        </w:rPr>
      </w:pPr>
    </w:p>
    <w:p w14:paraId="326FBF4A" w14:textId="07A63BEE" w:rsidR="00DC1428" w:rsidRPr="00D801FA" w:rsidRDefault="00DC1428" w:rsidP="007C4404">
      <w:pPr>
        <w:autoSpaceDE w:val="0"/>
        <w:autoSpaceDN w:val="0"/>
        <w:adjustRightInd w:val="0"/>
        <w:spacing w:after="0" w:line="240" w:lineRule="auto"/>
        <w:ind w:firstLine="566"/>
        <w:jc w:val="both"/>
        <w:rPr>
          <w:b/>
          <w:bCs/>
          <w:noProof/>
          <w:szCs w:val="28"/>
        </w:rPr>
      </w:pPr>
      <w:r w:rsidRPr="00D801FA">
        <w:rPr>
          <w:b/>
          <w:bCs/>
          <w:noProof/>
          <w:szCs w:val="28"/>
        </w:rPr>
        <w:t xml:space="preserve">Session </w:t>
      </w:r>
      <w:r w:rsidR="0026299A">
        <w:rPr>
          <w:b/>
          <w:bCs/>
          <w:noProof/>
          <w:szCs w:val="28"/>
        </w:rPr>
        <w:t>4</w:t>
      </w:r>
      <w:r w:rsidRPr="00D801FA">
        <w:rPr>
          <w:b/>
          <w:bCs/>
          <w:noProof/>
          <w:szCs w:val="28"/>
        </w:rPr>
        <w:t xml:space="preserve"> : </w:t>
      </w:r>
      <w:r w:rsidR="002C4E30" w:rsidRPr="00D801FA">
        <w:rPr>
          <w:b/>
          <w:bCs/>
          <w:noProof/>
          <w:szCs w:val="28"/>
        </w:rPr>
        <w:t>Appliquer les théories féministe à un enjeu mondial : la réponse écoféministe à la crise climatique</w:t>
      </w:r>
    </w:p>
    <w:p w14:paraId="468649DD" w14:textId="38F6638E" w:rsidR="00110C23" w:rsidRDefault="00BB64FB" w:rsidP="00110C23">
      <w:pPr>
        <w:autoSpaceDE w:val="0"/>
        <w:autoSpaceDN w:val="0"/>
        <w:adjustRightInd w:val="0"/>
        <w:spacing w:after="0" w:line="240" w:lineRule="auto"/>
        <w:ind w:firstLine="566"/>
        <w:jc w:val="both"/>
        <w:rPr>
          <w:noProof/>
          <w:szCs w:val="28"/>
        </w:rPr>
      </w:pPr>
      <w:r>
        <w:rPr>
          <w:noProof/>
          <w:szCs w:val="28"/>
        </w:rPr>
        <w:t>Les théories féministes, au-delà d’une critique</w:t>
      </w:r>
      <w:r w:rsidR="00FC08B0">
        <w:rPr>
          <w:noProof/>
          <w:szCs w:val="28"/>
        </w:rPr>
        <w:t xml:space="preserve"> des relations internationales, sont aussi une source fertile de solutions alternatives. Nous tenterons de mettre en lumière un exemple d’application de celles-ci en nous penchant sur </w:t>
      </w:r>
      <w:r>
        <w:rPr>
          <w:noProof/>
          <w:szCs w:val="28"/>
        </w:rPr>
        <w:t>l’i</w:t>
      </w:r>
      <w:r w:rsidR="00DC1428">
        <w:rPr>
          <w:noProof/>
          <w:szCs w:val="28"/>
        </w:rPr>
        <w:t>ntégr</w:t>
      </w:r>
      <w:r>
        <w:rPr>
          <w:noProof/>
          <w:szCs w:val="28"/>
        </w:rPr>
        <w:t>ation</w:t>
      </w:r>
      <w:r w:rsidR="00DC1428">
        <w:rPr>
          <w:noProof/>
          <w:szCs w:val="28"/>
        </w:rPr>
        <w:t xml:space="preserve"> </w:t>
      </w:r>
      <w:r>
        <w:rPr>
          <w:noProof/>
          <w:szCs w:val="28"/>
        </w:rPr>
        <w:t>d</w:t>
      </w:r>
      <w:r w:rsidR="00DC1428">
        <w:rPr>
          <w:noProof/>
          <w:szCs w:val="28"/>
        </w:rPr>
        <w:t>es</w:t>
      </w:r>
      <w:r w:rsidR="00FC08B0">
        <w:rPr>
          <w:noProof/>
          <w:szCs w:val="28"/>
        </w:rPr>
        <w:t xml:space="preserve"> populations</w:t>
      </w:r>
      <w:r w:rsidR="00DC1428">
        <w:rPr>
          <w:noProof/>
          <w:szCs w:val="28"/>
        </w:rPr>
        <w:t xml:space="preserve"> </w:t>
      </w:r>
      <w:r w:rsidR="00FC08B0">
        <w:rPr>
          <w:noProof/>
          <w:szCs w:val="28"/>
        </w:rPr>
        <w:t xml:space="preserve">dites </w:t>
      </w:r>
      <w:r w:rsidR="00DC1428">
        <w:rPr>
          <w:noProof/>
          <w:szCs w:val="28"/>
        </w:rPr>
        <w:t xml:space="preserve">vulnérables </w:t>
      </w:r>
      <w:r>
        <w:rPr>
          <w:noProof/>
          <w:szCs w:val="28"/>
        </w:rPr>
        <w:t>dans</w:t>
      </w:r>
      <w:r w:rsidR="00DC1428">
        <w:rPr>
          <w:noProof/>
          <w:szCs w:val="28"/>
        </w:rPr>
        <w:t xml:space="preserve"> la réponse </w:t>
      </w:r>
      <w:r w:rsidR="00FC08B0">
        <w:rPr>
          <w:noProof/>
          <w:szCs w:val="28"/>
        </w:rPr>
        <w:t xml:space="preserve">globale </w:t>
      </w:r>
      <w:r w:rsidR="00DC1428">
        <w:rPr>
          <w:noProof/>
          <w:szCs w:val="28"/>
        </w:rPr>
        <w:t xml:space="preserve">à la crise </w:t>
      </w:r>
      <w:r w:rsidR="00FC08B0">
        <w:rPr>
          <w:noProof/>
          <w:szCs w:val="28"/>
        </w:rPr>
        <w:t>climatique, à travers les différentes échelles d’action</w:t>
      </w:r>
      <w:r w:rsidR="00D74E3B">
        <w:rPr>
          <w:noProof/>
          <w:szCs w:val="28"/>
        </w:rPr>
        <w:t>.</w:t>
      </w:r>
    </w:p>
    <w:p w14:paraId="5F561B92" w14:textId="77777777" w:rsidR="00FD37AD" w:rsidRDefault="00FD37AD" w:rsidP="00110C23">
      <w:pPr>
        <w:autoSpaceDE w:val="0"/>
        <w:autoSpaceDN w:val="0"/>
        <w:adjustRightInd w:val="0"/>
        <w:spacing w:after="0" w:line="240" w:lineRule="auto"/>
        <w:ind w:firstLine="566"/>
        <w:jc w:val="both"/>
        <w:rPr>
          <w:noProof/>
          <w:szCs w:val="28"/>
        </w:rPr>
      </w:pPr>
    </w:p>
    <w:p w14:paraId="6A2DDEA6" w14:textId="79EA8615" w:rsidR="0026299A" w:rsidRPr="00546E07" w:rsidRDefault="0026299A" w:rsidP="00D74E3B">
      <w:pPr>
        <w:autoSpaceDE w:val="0"/>
        <w:autoSpaceDN w:val="0"/>
        <w:adjustRightInd w:val="0"/>
        <w:spacing w:after="0" w:line="240" w:lineRule="auto"/>
        <w:ind w:firstLine="566"/>
        <w:jc w:val="both"/>
        <w:rPr>
          <w:b/>
          <w:noProof/>
          <w:szCs w:val="28"/>
        </w:rPr>
      </w:pPr>
      <w:r w:rsidRPr="00546E07">
        <w:rPr>
          <w:b/>
          <w:noProof/>
          <w:szCs w:val="28"/>
        </w:rPr>
        <w:t>Session 5 :</w:t>
      </w:r>
      <w:r w:rsidR="00546E07">
        <w:rPr>
          <w:b/>
          <w:noProof/>
          <w:szCs w:val="28"/>
        </w:rPr>
        <w:t xml:space="preserve"> La prise en compte du genre dans les </w:t>
      </w:r>
      <w:r w:rsidR="002A1090">
        <w:rPr>
          <w:b/>
          <w:noProof/>
          <w:szCs w:val="28"/>
        </w:rPr>
        <w:t>politiques</w:t>
      </w:r>
      <w:r w:rsidR="00546E07">
        <w:rPr>
          <w:b/>
          <w:noProof/>
          <w:szCs w:val="28"/>
        </w:rPr>
        <w:t xml:space="preserve"> de développement</w:t>
      </w:r>
      <w:r w:rsidR="002A1090">
        <w:rPr>
          <w:b/>
          <w:noProof/>
          <w:szCs w:val="28"/>
        </w:rPr>
        <w:t> : sortir de l’invisibilité</w:t>
      </w:r>
    </w:p>
    <w:p w14:paraId="482E0331" w14:textId="056C99D7" w:rsidR="00110C23" w:rsidRDefault="0071411E" w:rsidP="00110C23">
      <w:pPr>
        <w:tabs>
          <w:tab w:val="left" w:pos="2175"/>
        </w:tabs>
        <w:spacing w:after="60" w:line="240" w:lineRule="auto"/>
        <w:ind w:firstLine="567"/>
        <w:jc w:val="both"/>
      </w:pPr>
      <w:r>
        <w:t>Bien souvent, l</w:t>
      </w:r>
      <w:r w:rsidR="00085623">
        <w:t xml:space="preserve">a prise en compte du genre dans les actions de développement se heurte à des difficultés de connaissance et de compréhension des sociétés, notamment par l’inadaptation des concepts et </w:t>
      </w:r>
      <w:r>
        <w:t xml:space="preserve">des </w:t>
      </w:r>
      <w:r w:rsidR="00085623">
        <w:t>outils mobilisés : notion de ménage, champ d’étude du travail (excluant généralement le travail domestique),</w:t>
      </w:r>
      <w:r w:rsidR="00E0220D">
        <w:t xml:space="preserve"> inégalités de droits et</w:t>
      </w:r>
      <w:r w:rsidR="00085623">
        <w:t xml:space="preserve"> rapports de pouvoir</w:t>
      </w:r>
      <w:r w:rsidR="00E0220D">
        <w:t xml:space="preserve"> liés au patriarcat</w:t>
      </w:r>
      <w:r w:rsidR="00BA15E1">
        <w:t xml:space="preserve">. </w:t>
      </w:r>
      <w:r w:rsidR="00A9275B">
        <w:t xml:space="preserve">Mais, de nombreux outils permettant un meilleur suivi des questions de genre dans les politiques sont aussi mis en place : </w:t>
      </w:r>
      <w:r w:rsidR="009126E3">
        <w:t>budgétisation sensible au genre, « marqueur genre » de l’OCDE.</w:t>
      </w:r>
    </w:p>
    <w:p w14:paraId="325692DD" w14:textId="77777777" w:rsidR="00FD37AD" w:rsidRPr="002A1090" w:rsidRDefault="00FD37AD" w:rsidP="00110C23">
      <w:pPr>
        <w:tabs>
          <w:tab w:val="left" w:pos="2175"/>
        </w:tabs>
        <w:spacing w:after="60" w:line="240" w:lineRule="auto"/>
        <w:ind w:firstLine="567"/>
        <w:jc w:val="both"/>
      </w:pPr>
    </w:p>
    <w:p w14:paraId="4D7903B8" w14:textId="126F4A53" w:rsidR="0026299A" w:rsidRDefault="0026299A" w:rsidP="00D74E3B">
      <w:pPr>
        <w:autoSpaceDE w:val="0"/>
        <w:autoSpaceDN w:val="0"/>
        <w:adjustRightInd w:val="0"/>
        <w:spacing w:after="0" w:line="240" w:lineRule="auto"/>
        <w:ind w:firstLine="566"/>
        <w:jc w:val="both"/>
        <w:rPr>
          <w:b/>
          <w:noProof/>
          <w:szCs w:val="28"/>
        </w:rPr>
      </w:pPr>
      <w:r w:rsidRPr="008D12E1">
        <w:rPr>
          <w:b/>
          <w:noProof/>
          <w:szCs w:val="28"/>
        </w:rPr>
        <w:t>Session 6</w:t>
      </w:r>
      <w:r w:rsidR="00546E07" w:rsidRPr="008D12E1">
        <w:rPr>
          <w:b/>
          <w:noProof/>
          <w:szCs w:val="28"/>
        </w:rPr>
        <w:t xml:space="preserve"> : </w:t>
      </w:r>
      <w:r w:rsidR="00E0220D">
        <w:rPr>
          <w:b/>
          <w:noProof/>
          <w:szCs w:val="28"/>
        </w:rPr>
        <w:t>A</w:t>
      </w:r>
      <w:r w:rsidR="008D12E1" w:rsidRPr="008D12E1">
        <w:rPr>
          <w:b/>
          <w:noProof/>
          <w:szCs w:val="28"/>
        </w:rPr>
        <w:t>utonomisation</w:t>
      </w:r>
      <w:r w:rsidR="00E0220D">
        <w:rPr>
          <w:b/>
          <w:noProof/>
          <w:szCs w:val="28"/>
        </w:rPr>
        <w:t xml:space="preserve">, émancipation, </w:t>
      </w:r>
      <w:r w:rsidR="00E0220D" w:rsidRPr="00E0220D">
        <w:rPr>
          <w:b/>
          <w:i/>
          <w:noProof/>
          <w:szCs w:val="28"/>
        </w:rPr>
        <w:t>empowerment</w:t>
      </w:r>
      <w:r w:rsidR="00E0220D">
        <w:rPr>
          <w:b/>
          <w:noProof/>
          <w:szCs w:val="28"/>
        </w:rPr>
        <w:t> des femmes : diversité des approches</w:t>
      </w:r>
    </w:p>
    <w:p w14:paraId="1B9F7434" w14:textId="2AF5A725" w:rsidR="00C81B07" w:rsidRDefault="00E0220D" w:rsidP="00D74E3B">
      <w:pPr>
        <w:autoSpaceDE w:val="0"/>
        <w:autoSpaceDN w:val="0"/>
        <w:adjustRightInd w:val="0"/>
        <w:spacing w:after="0" w:line="240" w:lineRule="auto"/>
        <w:ind w:firstLine="566"/>
        <w:jc w:val="both"/>
      </w:pPr>
      <w:r>
        <w:t>L</w:t>
      </w:r>
      <w:r w:rsidRPr="00080A5D">
        <w:t xml:space="preserve">’autonomisation </w:t>
      </w:r>
      <w:r>
        <w:t xml:space="preserve">est définie </w:t>
      </w:r>
      <w:r w:rsidRPr="00080A5D">
        <w:t>comme un processus permettant à des personnes de « </w:t>
      </w:r>
      <w:r w:rsidRPr="00983FA6">
        <w:rPr>
          <w:b/>
          <w:bCs/>
        </w:rPr>
        <w:t>faire des choix</w:t>
      </w:r>
      <w:r w:rsidRPr="00080A5D">
        <w:t> »</w:t>
      </w:r>
      <w:r>
        <w:t xml:space="preserve">. </w:t>
      </w:r>
      <w:r w:rsidR="009126E3">
        <w:t>Nous présenterons p</w:t>
      </w:r>
      <w:r w:rsidR="00A9275B">
        <w:t xml:space="preserve">lusieurs conceptions de </w:t>
      </w:r>
      <w:r>
        <w:t xml:space="preserve">l’autonomisation </w:t>
      </w:r>
      <w:r w:rsidR="00A9275B">
        <w:t xml:space="preserve">ou de </w:t>
      </w:r>
      <w:r w:rsidR="00A9275B" w:rsidRPr="00A9275B">
        <w:rPr>
          <w:i/>
        </w:rPr>
        <w:t>l’</w:t>
      </w:r>
      <w:proofErr w:type="spellStart"/>
      <w:r w:rsidR="00A9275B" w:rsidRPr="00A9275B">
        <w:rPr>
          <w:i/>
        </w:rPr>
        <w:t>empowerment</w:t>
      </w:r>
      <w:proofErr w:type="spellEnd"/>
      <w:r w:rsidR="009126E3">
        <w:rPr>
          <w:i/>
        </w:rPr>
        <w:t xml:space="preserve"> </w:t>
      </w:r>
      <w:r w:rsidR="009126E3" w:rsidRPr="009126E3">
        <w:t>des femmes</w:t>
      </w:r>
      <w:r w:rsidR="009126E3">
        <w:t>, qui se traduisent par des actions de développement différentes, avec une remise en cause plus ou moins forte des modèles économiques et politiques dominants.</w:t>
      </w:r>
    </w:p>
    <w:p w14:paraId="2D19FD66" w14:textId="591B0C6B" w:rsidR="00110C23" w:rsidRDefault="00110C23" w:rsidP="00D74E3B">
      <w:pPr>
        <w:autoSpaceDE w:val="0"/>
        <w:autoSpaceDN w:val="0"/>
        <w:adjustRightInd w:val="0"/>
        <w:spacing w:after="0" w:line="240" w:lineRule="auto"/>
        <w:ind w:firstLine="566"/>
        <w:jc w:val="both"/>
      </w:pPr>
    </w:p>
    <w:p w14:paraId="7DB840F4" w14:textId="3E4D063F" w:rsidR="00110C23" w:rsidRDefault="00110C23" w:rsidP="00D74E3B">
      <w:pPr>
        <w:autoSpaceDE w:val="0"/>
        <w:autoSpaceDN w:val="0"/>
        <w:adjustRightInd w:val="0"/>
        <w:spacing w:after="0" w:line="240" w:lineRule="auto"/>
        <w:ind w:firstLine="566"/>
        <w:jc w:val="both"/>
        <w:rPr>
          <w:b/>
          <w:noProof/>
          <w:szCs w:val="28"/>
        </w:rPr>
      </w:pPr>
    </w:p>
    <w:p w14:paraId="2BF5702F" w14:textId="01DD97FD" w:rsidR="00FD37AD" w:rsidRDefault="00FD37AD" w:rsidP="00D74E3B">
      <w:pPr>
        <w:autoSpaceDE w:val="0"/>
        <w:autoSpaceDN w:val="0"/>
        <w:adjustRightInd w:val="0"/>
        <w:spacing w:after="0" w:line="240" w:lineRule="auto"/>
        <w:ind w:firstLine="566"/>
        <w:jc w:val="both"/>
        <w:rPr>
          <w:b/>
          <w:noProof/>
          <w:szCs w:val="28"/>
        </w:rPr>
      </w:pPr>
    </w:p>
    <w:p w14:paraId="2D1C8161" w14:textId="399C301F" w:rsidR="00FD37AD" w:rsidRDefault="00FD37AD" w:rsidP="00D74E3B">
      <w:pPr>
        <w:autoSpaceDE w:val="0"/>
        <w:autoSpaceDN w:val="0"/>
        <w:adjustRightInd w:val="0"/>
        <w:spacing w:after="0" w:line="240" w:lineRule="auto"/>
        <w:ind w:firstLine="566"/>
        <w:jc w:val="both"/>
        <w:rPr>
          <w:b/>
          <w:noProof/>
          <w:szCs w:val="28"/>
        </w:rPr>
      </w:pPr>
    </w:p>
    <w:p w14:paraId="37EEE37D" w14:textId="6299FE29" w:rsidR="00FD37AD" w:rsidRDefault="00FD37AD" w:rsidP="00D74E3B">
      <w:pPr>
        <w:autoSpaceDE w:val="0"/>
        <w:autoSpaceDN w:val="0"/>
        <w:adjustRightInd w:val="0"/>
        <w:spacing w:after="0" w:line="240" w:lineRule="auto"/>
        <w:ind w:firstLine="566"/>
        <w:jc w:val="both"/>
        <w:rPr>
          <w:b/>
          <w:noProof/>
          <w:szCs w:val="28"/>
        </w:rPr>
      </w:pPr>
    </w:p>
    <w:p w14:paraId="48B85D3C" w14:textId="77777777" w:rsidR="00FD37AD" w:rsidRPr="008D12E1" w:rsidRDefault="00FD37AD" w:rsidP="00D74E3B">
      <w:pPr>
        <w:autoSpaceDE w:val="0"/>
        <w:autoSpaceDN w:val="0"/>
        <w:adjustRightInd w:val="0"/>
        <w:spacing w:after="0" w:line="240" w:lineRule="auto"/>
        <w:ind w:firstLine="566"/>
        <w:jc w:val="both"/>
        <w:rPr>
          <w:b/>
          <w:noProof/>
          <w:szCs w:val="28"/>
        </w:rPr>
      </w:pPr>
    </w:p>
    <w:p w14:paraId="669AFFC3" w14:textId="77777777" w:rsidR="00A93E58" w:rsidRPr="00A93E58" w:rsidRDefault="00A93E58" w:rsidP="009B5807">
      <w:pPr>
        <w:tabs>
          <w:tab w:val="left" w:pos="2175"/>
        </w:tabs>
        <w:spacing w:after="60" w:line="240" w:lineRule="auto"/>
        <w:jc w:val="both"/>
        <w:rPr>
          <w:sz w:val="24"/>
          <w:szCs w:val="24"/>
        </w:rPr>
      </w:pPr>
    </w:p>
    <w:p w14:paraId="6352D9B8" w14:textId="77777777" w:rsidR="000C41A8" w:rsidRPr="006F0748" w:rsidRDefault="000C41A8" w:rsidP="00906395">
      <w:pPr>
        <w:pBdr>
          <w:bottom w:val="single" w:sz="4" w:space="1" w:color="C00000"/>
        </w:pBdr>
        <w:tabs>
          <w:tab w:val="left" w:pos="1843"/>
        </w:tabs>
        <w:spacing w:after="60" w:line="240" w:lineRule="auto"/>
        <w:jc w:val="both"/>
        <w:outlineLvl w:val="0"/>
        <w:rPr>
          <w:b/>
          <w:color w:val="7F7F7F" w:themeColor="text1" w:themeTint="80"/>
          <w:sz w:val="28"/>
          <w:szCs w:val="28"/>
        </w:rPr>
      </w:pPr>
      <w:r w:rsidRPr="006F0748">
        <w:rPr>
          <w:b/>
          <w:color w:val="7F7F7F" w:themeColor="text1" w:themeTint="80"/>
          <w:sz w:val="28"/>
          <w:szCs w:val="28"/>
        </w:rPr>
        <w:t>Bibliographie</w:t>
      </w:r>
      <w:r>
        <w:rPr>
          <w:b/>
          <w:color w:val="7F7F7F" w:themeColor="text1" w:themeTint="80"/>
          <w:sz w:val="28"/>
          <w:szCs w:val="28"/>
        </w:rPr>
        <w:t xml:space="preserve"> </w:t>
      </w:r>
      <w:r w:rsidRPr="007A1360">
        <w:rPr>
          <w:rFonts w:cstheme="minorHAnsi"/>
          <w:i/>
          <w:color w:val="7F7F7F" w:themeColor="text1" w:themeTint="80"/>
          <w:szCs w:val="28"/>
        </w:rPr>
        <w:t>- Bibliography :</w:t>
      </w:r>
    </w:p>
    <w:p w14:paraId="6444C7AE" w14:textId="77777777" w:rsidR="007C4404" w:rsidRPr="007C4404" w:rsidRDefault="007C4404" w:rsidP="009B5807">
      <w:pPr>
        <w:spacing w:after="60" w:line="240" w:lineRule="auto"/>
        <w:jc w:val="both"/>
        <w:rPr>
          <w:bCs/>
          <w:noProof/>
        </w:rPr>
      </w:pPr>
    </w:p>
    <w:p w14:paraId="1E786A33" w14:textId="15F0C4C1" w:rsidR="00242947" w:rsidRDefault="00242947" w:rsidP="00242947">
      <w:pPr>
        <w:ind w:left="567"/>
      </w:pPr>
      <w:proofErr w:type="spellStart"/>
      <w:r>
        <w:t>Adjamagbo</w:t>
      </w:r>
      <w:proofErr w:type="spellEnd"/>
      <w:r>
        <w:t xml:space="preserve"> A., </w:t>
      </w:r>
      <w:proofErr w:type="spellStart"/>
      <w:r>
        <w:t>Calvès</w:t>
      </w:r>
      <w:proofErr w:type="spellEnd"/>
      <w:r>
        <w:t xml:space="preserve"> A-E, </w:t>
      </w:r>
      <w:r w:rsidRPr="00B8005D">
        <w:t xml:space="preserve">L’émancipation </w:t>
      </w:r>
      <w:r>
        <w:t>fé</w:t>
      </w:r>
      <w:r w:rsidRPr="00B8005D">
        <w:t xml:space="preserve">minine sous contrainte, </w:t>
      </w:r>
      <w:proofErr w:type="spellStart"/>
      <w:r w:rsidRPr="00B8005D">
        <w:rPr>
          <w:i/>
        </w:rPr>
        <w:t>Autrepart</w:t>
      </w:r>
      <w:proofErr w:type="spellEnd"/>
      <w:r w:rsidRPr="00B8005D">
        <w:rPr>
          <w:i/>
        </w:rPr>
        <w:t>,</w:t>
      </w:r>
      <w:r w:rsidRPr="00B8005D">
        <w:t xml:space="preserve"> </w:t>
      </w:r>
      <w:r>
        <w:t>2012, n°61 : 3-21</w:t>
      </w:r>
    </w:p>
    <w:p w14:paraId="50B8E978" w14:textId="1AC65F57" w:rsidR="00E55DB8" w:rsidRPr="00B8005D" w:rsidRDefault="00E55DB8" w:rsidP="00E55DB8">
      <w:pPr>
        <w:ind w:firstLine="567"/>
      </w:pPr>
      <w:proofErr w:type="spellStart"/>
      <w:r w:rsidRPr="00D3052F">
        <w:t>Donni</w:t>
      </w:r>
      <w:proofErr w:type="spellEnd"/>
      <w:r w:rsidRPr="00D3052F">
        <w:t xml:space="preserve">, O., </w:t>
      </w:r>
      <w:proofErr w:type="spellStart"/>
      <w:r w:rsidRPr="00D3052F">
        <w:t>Ponthieux</w:t>
      </w:r>
      <w:proofErr w:type="spellEnd"/>
      <w:r w:rsidRPr="00D3052F">
        <w:t xml:space="preserve">, S. Approches économiques du ménage : du modèle unitaire aux décisions  collectives. </w:t>
      </w:r>
      <w:r w:rsidRPr="00D3052F">
        <w:rPr>
          <w:i/>
        </w:rPr>
        <w:t>Travail, genre et sociétés</w:t>
      </w:r>
      <w:r w:rsidRPr="00D3052F">
        <w:t>, 2011/2 n° 26, p. 67-83.</w:t>
      </w:r>
    </w:p>
    <w:p w14:paraId="1AC12A7C" w14:textId="77777777" w:rsidR="007C4404" w:rsidRPr="007C4404" w:rsidRDefault="007C4404" w:rsidP="007C4404">
      <w:pPr>
        <w:pStyle w:val="Corps"/>
        <w:pBdr>
          <w:top w:val="none" w:sz="0" w:space="0" w:color="auto"/>
          <w:left w:val="none" w:sz="0" w:space="0" w:color="auto"/>
          <w:bottom w:val="none" w:sz="0" w:space="0" w:color="auto"/>
          <w:right w:val="none" w:sz="0" w:space="0" w:color="auto"/>
        </w:pBdr>
        <w:spacing w:after="120"/>
        <w:rPr>
          <w:rFonts w:asciiTheme="minorHAnsi" w:eastAsiaTheme="minorHAnsi" w:hAnsiTheme="minorHAnsi" w:cstheme="minorBidi"/>
          <w:noProof/>
          <w:color w:val="auto"/>
          <w:szCs w:val="28"/>
          <w:bdr w:val="none" w:sz="0" w:space="0" w:color="auto"/>
          <w:lang w:eastAsia="en-US"/>
        </w:rPr>
      </w:pPr>
      <w:r w:rsidRPr="007C4404">
        <w:rPr>
          <w:rFonts w:asciiTheme="minorHAnsi" w:eastAsiaTheme="minorHAnsi" w:hAnsiTheme="minorHAnsi" w:cstheme="minorBidi"/>
          <w:noProof/>
          <w:color w:val="auto"/>
          <w:szCs w:val="28"/>
          <w:bdr w:val="none" w:sz="0" w:space="0" w:color="auto"/>
          <w:lang w:eastAsia="en-US"/>
        </w:rPr>
        <w:t xml:space="preserve">Enloe Cynthia H, </w:t>
      </w:r>
      <w:r w:rsidRPr="007C4404">
        <w:rPr>
          <w:rFonts w:asciiTheme="minorHAnsi" w:eastAsiaTheme="minorHAnsi" w:hAnsiTheme="minorHAnsi" w:cstheme="minorBidi"/>
          <w:i/>
          <w:iCs/>
          <w:noProof/>
          <w:color w:val="auto"/>
          <w:szCs w:val="28"/>
          <w:bdr w:val="none" w:sz="0" w:space="0" w:color="auto"/>
          <w:lang w:eastAsia="en-US"/>
        </w:rPr>
        <w:t>Armées, bananes, confection...: une analyse féministe de la politique internationale</w:t>
      </w:r>
      <w:r w:rsidRPr="007C4404">
        <w:rPr>
          <w:rFonts w:asciiTheme="minorHAnsi" w:eastAsiaTheme="minorHAnsi" w:hAnsiTheme="minorHAnsi" w:cstheme="minorBidi"/>
          <w:noProof/>
          <w:color w:val="auto"/>
          <w:szCs w:val="28"/>
          <w:bdr w:val="none" w:sz="0" w:space="0" w:color="auto"/>
          <w:lang w:eastAsia="en-US"/>
        </w:rPr>
        <w:t>, traduit par Caroline Sordia, Blajan, Solanhets, 2019</w:t>
      </w:r>
    </w:p>
    <w:p w14:paraId="7F879E3A" w14:textId="10500992" w:rsidR="007C4404" w:rsidRDefault="007C4404" w:rsidP="007C4404">
      <w:pPr>
        <w:pStyle w:val="Pardfaut"/>
        <w:pBdr>
          <w:top w:val="none" w:sz="0" w:space="0" w:color="auto"/>
          <w:left w:val="none" w:sz="0" w:space="0" w:color="auto"/>
          <w:bottom w:val="none" w:sz="0" w:space="0" w:color="auto"/>
          <w:right w:val="none" w:sz="0" w:space="0" w:color="auto"/>
        </w:pBdr>
        <w:spacing w:after="120"/>
        <w:ind w:firstLine="567"/>
        <w:jc w:val="both"/>
        <w:rPr>
          <w:rFonts w:asciiTheme="minorHAnsi" w:eastAsiaTheme="minorHAnsi" w:hAnsiTheme="minorHAnsi" w:cstheme="minorBidi"/>
          <w:noProof/>
          <w:color w:val="auto"/>
          <w:szCs w:val="28"/>
          <w:bdr w:val="none" w:sz="0" w:space="0" w:color="auto"/>
          <w:lang w:val="en-US" w:eastAsia="en-US"/>
        </w:rPr>
      </w:pPr>
      <w:r w:rsidRPr="00803188">
        <w:rPr>
          <w:rFonts w:asciiTheme="minorHAnsi" w:eastAsiaTheme="minorHAnsi" w:hAnsiTheme="minorHAnsi" w:cstheme="minorBidi"/>
          <w:noProof/>
          <w:color w:val="auto"/>
          <w:szCs w:val="28"/>
          <w:bdr w:val="none" w:sz="0" w:space="0" w:color="auto"/>
          <w:lang w:val="en-US" w:eastAsia="en-US"/>
        </w:rPr>
        <w:t xml:space="preserve">Ferree Myra Marx et Tripp Aili Mari (eds.), </w:t>
      </w:r>
      <w:r w:rsidRPr="00803188">
        <w:rPr>
          <w:rFonts w:asciiTheme="minorHAnsi" w:eastAsiaTheme="minorHAnsi" w:hAnsiTheme="minorHAnsi" w:cstheme="minorBidi"/>
          <w:i/>
          <w:iCs/>
          <w:noProof/>
          <w:color w:val="auto"/>
          <w:szCs w:val="28"/>
          <w:bdr w:val="none" w:sz="0" w:space="0" w:color="auto"/>
          <w:lang w:val="en-US" w:eastAsia="en-US"/>
        </w:rPr>
        <w:t>Global feminism: transnational women’s activism, organizing, and human rights</w:t>
      </w:r>
      <w:r w:rsidRPr="00803188">
        <w:rPr>
          <w:rFonts w:asciiTheme="minorHAnsi" w:eastAsiaTheme="minorHAnsi" w:hAnsiTheme="minorHAnsi" w:cstheme="minorBidi"/>
          <w:noProof/>
          <w:color w:val="auto"/>
          <w:szCs w:val="28"/>
          <w:bdr w:val="none" w:sz="0" w:space="0" w:color="auto"/>
          <w:lang w:val="en-US" w:eastAsia="en-US"/>
        </w:rPr>
        <w:t>, New York, New York University Press, 2006</w:t>
      </w:r>
    </w:p>
    <w:p w14:paraId="528E1303" w14:textId="4C53D273" w:rsidR="0026299A" w:rsidRPr="00375FD4" w:rsidRDefault="00375FD4" w:rsidP="0026299A">
      <w:pPr>
        <w:pStyle w:val="Corps"/>
        <w:pBdr>
          <w:top w:val="none" w:sz="0" w:space="0" w:color="auto"/>
          <w:left w:val="none" w:sz="0" w:space="0" w:color="auto"/>
          <w:bottom w:val="none" w:sz="0" w:space="0" w:color="auto"/>
          <w:right w:val="none" w:sz="0" w:space="0" w:color="auto"/>
        </w:pBdr>
        <w:spacing w:after="120"/>
        <w:rPr>
          <w:rFonts w:asciiTheme="minorHAnsi" w:eastAsiaTheme="minorHAnsi" w:hAnsiTheme="minorHAnsi" w:cstheme="minorBidi"/>
          <w:noProof/>
          <w:color w:val="auto"/>
          <w:szCs w:val="28"/>
          <w:bdr w:val="none" w:sz="0" w:space="0" w:color="auto"/>
          <w:lang w:eastAsia="en-US"/>
        </w:rPr>
      </w:pPr>
      <w:r w:rsidRPr="00375FD4">
        <w:rPr>
          <w:rStyle w:val="auteurird"/>
          <w:rFonts w:asciiTheme="minorHAnsi" w:hAnsiTheme="minorHAnsi" w:cstheme="minorHAnsi"/>
        </w:rPr>
        <w:t>Guérin I</w:t>
      </w:r>
      <w:r w:rsidR="0026299A">
        <w:rPr>
          <w:rStyle w:val="auteurird"/>
          <w:rFonts w:asciiTheme="minorHAnsi" w:hAnsiTheme="minorHAnsi" w:cstheme="minorHAnsi"/>
        </w:rPr>
        <w:t xml:space="preserve">., </w:t>
      </w:r>
      <w:proofErr w:type="spellStart"/>
      <w:r>
        <w:rPr>
          <w:rFonts w:asciiTheme="minorHAnsi" w:hAnsiTheme="minorHAnsi" w:cstheme="minorHAnsi"/>
        </w:rPr>
        <w:t>Guétat</w:t>
      </w:r>
      <w:proofErr w:type="spellEnd"/>
      <w:r>
        <w:rPr>
          <w:rFonts w:asciiTheme="minorHAnsi" w:hAnsiTheme="minorHAnsi" w:cstheme="minorHAnsi"/>
        </w:rPr>
        <w:t>-Bernard H.</w:t>
      </w:r>
      <w:r w:rsidR="0026299A">
        <w:rPr>
          <w:rFonts w:asciiTheme="minorHAnsi" w:hAnsiTheme="minorHAnsi" w:cstheme="minorHAnsi"/>
        </w:rPr>
        <w:t>,</w:t>
      </w:r>
      <w:r w:rsidR="0026299A" w:rsidRPr="0026299A">
        <w:rPr>
          <w:rFonts w:asciiTheme="minorHAnsi" w:hAnsiTheme="minorHAnsi" w:cstheme="minorHAnsi"/>
        </w:rPr>
        <w:t xml:space="preserve"> </w:t>
      </w:r>
      <w:proofErr w:type="spellStart"/>
      <w:r w:rsidR="0026299A">
        <w:rPr>
          <w:rFonts w:asciiTheme="minorHAnsi" w:hAnsiTheme="minorHAnsi" w:cstheme="minorHAnsi"/>
        </w:rPr>
        <w:t>Verschuur</w:t>
      </w:r>
      <w:proofErr w:type="spellEnd"/>
      <w:r w:rsidR="0026299A">
        <w:rPr>
          <w:rFonts w:asciiTheme="minorHAnsi" w:hAnsiTheme="minorHAnsi" w:cstheme="minorHAnsi"/>
        </w:rPr>
        <w:t xml:space="preserve"> C.,</w:t>
      </w:r>
      <w:r>
        <w:rPr>
          <w:rFonts w:asciiTheme="minorHAnsi" w:hAnsiTheme="minorHAnsi" w:cstheme="minorHAnsi"/>
        </w:rPr>
        <w:t xml:space="preserve"> (</w:t>
      </w:r>
      <w:proofErr w:type="spellStart"/>
      <w:r>
        <w:rPr>
          <w:rFonts w:asciiTheme="minorHAnsi" w:hAnsiTheme="minorHAnsi" w:cstheme="minorHAnsi"/>
        </w:rPr>
        <w:t>ed</w:t>
      </w:r>
      <w:r w:rsidR="0026299A">
        <w:rPr>
          <w:rFonts w:asciiTheme="minorHAnsi" w:hAnsiTheme="minorHAnsi" w:cstheme="minorHAnsi"/>
        </w:rPr>
        <w:t>s</w:t>
      </w:r>
      <w:proofErr w:type="spellEnd"/>
      <w:r>
        <w:rPr>
          <w:rFonts w:asciiTheme="minorHAnsi" w:hAnsiTheme="minorHAnsi" w:cstheme="minorHAnsi"/>
        </w:rPr>
        <w:t xml:space="preserve">.), </w:t>
      </w:r>
      <w:r w:rsidRPr="00375FD4">
        <w:rPr>
          <w:rFonts w:asciiTheme="minorHAnsi" w:hAnsiTheme="minorHAnsi" w:cstheme="minorHAnsi"/>
          <w:i/>
          <w:iCs/>
        </w:rPr>
        <w:t>Sous le développement, le genre.</w:t>
      </w:r>
      <w:r w:rsidRPr="00375FD4">
        <w:rPr>
          <w:rFonts w:asciiTheme="minorHAnsi" w:hAnsiTheme="minorHAnsi" w:cstheme="minorHAnsi"/>
        </w:rPr>
        <w:t xml:space="preserve"> Marseille : IRD,</w:t>
      </w:r>
      <w:r>
        <w:rPr>
          <w:rFonts w:asciiTheme="minorHAnsi" w:hAnsiTheme="minorHAnsi" w:cstheme="minorHAnsi"/>
        </w:rPr>
        <w:t xml:space="preserve"> 2015,</w:t>
      </w:r>
      <w:r w:rsidRPr="00375FD4">
        <w:rPr>
          <w:rFonts w:asciiTheme="minorHAnsi" w:hAnsiTheme="minorHAnsi" w:cstheme="minorHAnsi"/>
        </w:rPr>
        <w:t xml:space="preserve">  464 p. (Objectifs Suds).</w:t>
      </w:r>
      <w:r w:rsidRPr="00375FD4">
        <w:rPr>
          <w:rFonts w:asciiTheme="minorHAnsi" w:eastAsiaTheme="minorHAnsi" w:hAnsiTheme="minorHAnsi" w:cstheme="minorBidi"/>
          <w:noProof/>
          <w:color w:val="auto"/>
          <w:szCs w:val="28"/>
          <w:bdr w:val="none" w:sz="0" w:space="0" w:color="auto"/>
          <w:lang w:eastAsia="en-US"/>
        </w:rPr>
        <w:t xml:space="preserve"> </w:t>
      </w:r>
      <w:hyperlink r:id="rId15" w:history="1">
        <w:r w:rsidRPr="008811B4">
          <w:rPr>
            <w:rStyle w:val="Lienhypertexte"/>
            <w:rFonts w:asciiTheme="minorHAnsi" w:eastAsiaTheme="minorHAnsi" w:hAnsiTheme="minorHAnsi" w:cstheme="minorBidi"/>
            <w:noProof/>
            <w:szCs w:val="28"/>
            <w:bdr w:val="none" w:sz="0" w:space="0" w:color="auto"/>
            <w:lang w:eastAsia="en-US"/>
          </w:rPr>
          <w:t>https://www.editions.ird.fr/produit/333/9782709921084/sous-le-developpement-le-genre</w:t>
        </w:r>
      </w:hyperlink>
      <w:r w:rsidR="0026299A">
        <w:rPr>
          <w:rFonts w:asciiTheme="minorHAnsi" w:eastAsiaTheme="minorHAnsi" w:hAnsiTheme="minorHAnsi" w:cstheme="minorBidi"/>
          <w:noProof/>
          <w:color w:val="auto"/>
          <w:szCs w:val="28"/>
          <w:bdr w:val="none" w:sz="0" w:space="0" w:color="auto"/>
          <w:lang w:eastAsia="en-US"/>
        </w:rPr>
        <w:t xml:space="preserve"> (accès gratuit</w:t>
      </w:r>
      <w:r>
        <w:rPr>
          <w:rFonts w:asciiTheme="minorHAnsi" w:eastAsiaTheme="minorHAnsi" w:hAnsiTheme="minorHAnsi" w:cstheme="minorBidi"/>
          <w:noProof/>
          <w:color w:val="auto"/>
          <w:szCs w:val="28"/>
          <w:bdr w:val="none" w:sz="0" w:space="0" w:color="auto"/>
          <w:lang w:eastAsia="en-US"/>
        </w:rPr>
        <w:t>)</w:t>
      </w:r>
    </w:p>
    <w:p w14:paraId="10CE0658" w14:textId="77777777" w:rsidR="007C4404" w:rsidRPr="00110C23" w:rsidRDefault="007C4404" w:rsidP="007C4404">
      <w:pPr>
        <w:pStyle w:val="Pardfaut"/>
        <w:pBdr>
          <w:top w:val="none" w:sz="0" w:space="0" w:color="auto"/>
          <w:left w:val="none" w:sz="0" w:space="0" w:color="auto"/>
          <w:bottom w:val="none" w:sz="0" w:space="0" w:color="auto"/>
          <w:right w:val="none" w:sz="0" w:space="0" w:color="auto"/>
        </w:pBdr>
        <w:spacing w:after="120"/>
        <w:ind w:firstLine="567"/>
        <w:jc w:val="both"/>
        <w:rPr>
          <w:rFonts w:asciiTheme="minorHAnsi" w:eastAsiaTheme="minorHAnsi" w:hAnsiTheme="minorHAnsi" w:cstheme="minorBidi"/>
          <w:noProof/>
          <w:color w:val="auto"/>
          <w:szCs w:val="28"/>
          <w:bdr w:val="none" w:sz="0" w:space="0" w:color="auto"/>
          <w:lang w:val="en-US" w:eastAsia="en-US"/>
        </w:rPr>
      </w:pPr>
      <w:r w:rsidRPr="00110C23">
        <w:rPr>
          <w:rFonts w:asciiTheme="minorHAnsi" w:eastAsiaTheme="minorHAnsi" w:hAnsiTheme="minorHAnsi" w:cstheme="minorBidi"/>
          <w:noProof/>
          <w:color w:val="auto"/>
          <w:szCs w:val="28"/>
          <w:bdr w:val="none" w:sz="0" w:space="0" w:color="auto"/>
          <w:lang w:val="en-US" w:eastAsia="en-US"/>
        </w:rPr>
        <w:t xml:space="preserve">Keck Margaret E. et Sikkink Kathryn, </w:t>
      </w:r>
      <w:r w:rsidRPr="00110C23">
        <w:rPr>
          <w:rFonts w:asciiTheme="minorHAnsi" w:eastAsiaTheme="minorHAnsi" w:hAnsiTheme="minorHAnsi" w:cstheme="minorBidi"/>
          <w:i/>
          <w:iCs/>
          <w:noProof/>
          <w:color w:val="auto"/>
          <w:szCs w:val="28"/>
          <w:bdr w:val="none" w:sz="0" w:space="0" w:color="auto"/>
          <w:lang w:val="en-US" w:eastAsia="en-US"/>
        </w:rPr>
        <w:t>Activists beyond borders: advocacy networks in international politics</w:t>
      </w:r>
      <w:r w:rsidRPr="00110C23">
        <w:rPr>
          <w:rFonts w:asciiTheme="minorHAnsi" w:eastAsiaTheme="minorHAnsi" w:hAnsiTheme="minorHAnsi" w:cstheme="minorBidi"/>
          <w:noProof/>
          <w:color w:val="auto"/>
          <w:szCs w:val="28"/>
          <w:bdr w:val="none" w:sz="0" w:space="0" w:color="auto"/>
          <w:lang w:val="en-US" w:eastAsia="en-US"/>
        </w:rPr>
        <w:t>, Ithaca, N.Y, Cornell University Press, 1998.</w:t>
      </w:r>
    </w:p>
    <w:p w14:paraId="4AD60767" w14:textId="77777777" w:rsidR="007C4404" w:rsidRPr="007C4404" w:rsidRDefault="007C4404" w:rsidP="007C4404">
      <w:pPr>
        <w:pStyle w:val="Corps"/>
        <w:pBdr>
          <w:top w:val="none" w:sz="0" w:space="0" w:color="auto"/>
          <w:left w:val="none" w:sz="0" w:space="0" w:color="auto"/>
          <w:bottom w:val="none" w:sz="0" w:space="0" w:color="auto"/>
          <w:right w:val="none" w:sz="0" w:space="0" w:color="auto"/>
        </w:pBdr>
        <w:spacing w:after="120"/>
        <w:rPr>
          <w:rFonts w:asciiTheme="minorHAnsi" w:eastAsiaTheme="minorHAnsi" w:hAnsiTheme="minorHAnsi" w:cstheme="minorBidi"/>
          <w:noProof/>
          <w:color w:val="auto"/>
          <w:szCs w:val="28"/>
          <w:bdr w:val="none" w:sz="0" w:space="0" w:color="auto"/>
          <w:lang w:eastAsia="en-US"/>
        </w:rPr>
      </w:pPr>
      <w:r w:rsidRPr="00110C23">
        <w:rPr>
          <w:rFonts w:asciiTheme="minorHAnsi" w:eastAsiaTheme="minorHAnsi" w:hAnsiTheme="minorHAnsi" w:cstheme="minorBidi"/>
          <w:noProof/>
          <w:color w:val="auto"/>
          <w:szCs w:val="28"/>
          <w:bdr w:val="none" w:sz="0" w:space="0" w:color="auto"/>
          <w:lang w:val="en-US" w:eastAsia="en-US"/>
        </w:rPr>
        <w:t xml:space="preserve">Kronsell Annica, </w:t>
      </w:r>
      <w:r w:rsidRPr="00110C23">
        <w:rPr>
          <w:rFonts w:asciiTheme="minorHAnsi" w:eastAsiaTheme="minorHAnsi" w:hAnsiTheme="minorHAnsi" w:cstheme="minorBidi"/>
          <w:i/>
          <w:iCs/>
          <w:noProof/>
          <w:color w:val="auto"/>
          <w:szCs w:val="28"/>
          <w:bdr w:val="none" w:sz="0" w:space="0" w:color="auto"/>
          <w:lang w:val="en-US" w:eastAsia="en-US"/>
        </w:rPr>
        <w:t>Gender, sex, and the postnational defense : militarism and peacekeeping : militarism and peacekeeping</w:t>
      </w:r>
      <w:r w:rsidRPr="00110C23">
        <w:rPr>
          <w:rFonts w:asciiTheme="minorHAnsi" w:eastAsiaTheme="minorHAnsi" w:hAnsiTheme="minorHAnsi" w:cstheme="minorBidi"/>
          <w:noProof/>
          <w:color w:val="auto"/>
          <w:szCs w:val="28"/>
          <w:bdr w:val="none" w:sz="0" w:space="0" w:color="auto"/>
          <w:lang w:val="en-US" w:eastAsia="en-US"/>
        </w:rPr>
        <w:t xml:space="preserve">, Oxford, Oxford University Press, coll. </w:t>
      </w:r>
      <w:r w:rsidRPr="007C4404">
        <w:rPr>
          <w:rFonts w:asciiTheme="minorHAnsi" w:eastAsiaTheme="minorHAnsi" w:hAnsiTheme="minorHAnsi" w:cstheme="minorBidi"/>
          <w:noProof/>
          <w:color w:val="auto"/>
          <w:szCs w:val="28"/>
          <w:bdr w:val="none" w:sz="0" w:space="0" w:color="auto"/>
          <w:lang w:eastAsia="en-US"/>
        </w:rPr>
        <w:t>« Oxford studies in gender and international relations », 2012, 1 vol., p. 69-90</w:t>
      </w:r>
    </w:p>
    <w:p w14:paraId="0FE6E56B" w14:textId="77777777" w:rsidR="007C4404" w:rsidRPr="00110C23" w:rsidRDefault="007C4404" w:rsidP="007C4404">
      <w:pPr>
        <w:pStyle w:val="Corps"/>
        <w:pBdr>
          <w:top w:val="none" w:sz="0" w:space="0" w:color="auto"/>
          <w:left w:val="none" w:sz="0" w:space="0" w:color="auto"/>
          <w:bottom w:val="none" w:sz="0" w:space="0" w:color="auto"/>
          <w:right w:val="none" w:sz="0" w:space="0" w:color="auto"/>
        </w:pBdr>
        <w:spacing w:after="120"/>
        <w:rPr>
          <w:rFonts w:asciiTheme="minorHAnsi" w:eastAsiaTheme="minorHAnsi" w:hAnsiTheme="minorHAnsi" w:cstheme="minorBidi"/>
          <w:noProof/>
          <w:color w:val="auto"/>
          <w:szCs w:val="28"/>
          <w:bdr w:val="none" w:sz="0" w:space="0" w:color="auto"/>
          <w:lang w:val="en-US" w:eastAsia="en-US"/>
        </w:rPr>
      </w:pPr>
      <w:r w:rsidRPr="007C4404">
        <w:rPr>
          <w:rFonts w:asciiTheme="minorHAnsi" w:eastAsiaTheme="minorHAnsi" w:hAnsiTheme="minorHAnsi" w:cstheme="minorBidi"/>
          <w:noProof/>
          <w:color w:val="auto"/>
          <w:szCs w:val="28"/>
          <w:bdr w:val="none" w:sz="0" w:space="0" w:color="auto"/>
          <w:lang w:eastAsia="en-US"/>
        </w:rPr>
        <w:t xml:space="preserve">Saiget Marie, </w:t>
      </w:r>
      <w:r w:rsidRPr="007C4404">
        <w:rPr>
          <w:rFonts w:asciiTheme="minorHAnsi" w:eastAsiaTheme="minorHAnsi" w:hAnsiTheme="minorHAnsi" w:cstheme="minorBidi"/>
          <w:i/>
          <w:iCs/>
          <w:noProof/>
          <w:color w:val="auto"/>
          <w:szCs w:val="28"/>
          <w:bdr w:val="none" w:sz="0" w:space="0" w:color="auto"/>
          <w:lang w:eastAsia="en-US"/>
        </w:rPr>
        <w:t>L’ONU face aux violences sexuelles de son personnel : crise de crédibilité et changement en organisation internationale</w:t>
      </w:r>
      <w:r w:rsidRPr="007C4404">
        <w:rPr>
          <w:rFonts w:asciiTheme="minorHAnsi" w:eastAsiaTheme="minorHAnsi" w:hAnsiTheme="minorHAnsi" w:cstheme="minorBidi"/>
          <w:noProof/>
          <w:color w:val="auto"/>
          <w:szCs w:val="28"/>
          <w:bdr w:val="none" w:sz="0" w:space="0" w:color="auto"/>
          <w:lang w:eastAsia="en-US"/>
        </w:rPr>
        <w:t xml:space="preserve">, Paris, L’Harmattan, coll. </w:t>
      </w:r>
      <w:r w:rsidRPr="00110C23">
        <w:rPr>
          <w:rFonts w:asciiTheme="minorHAnsi" w:eastAsiaTheme="minorHAnsi" w:hAnsiTheme="minorHAnsi" w:cstheme="minorBidi"/>
          <w:noProof/>
          <w:color w:val="auto"/>
          <w:szCs w:val="28"/>
          <w:bdr w:val="none" w:sz="0" w:space="0" w:color="auto"/>
          <w:lang w:val="en-US" w:eastAsia="en-US"/>
        </w:rPr>
        <w:t>« Questions contemporaines », 2012, 223 p.</w:t>
      </w:r>
    </w:p>
    <w:p w14:paraId="27FBFC09" w14:textId="77777777" w:rsidR="007C4404" w:rsidRPr="00110C23" w:rsidRDefault="007C4404" w:rsidP="007C4404">
      <w:pPr>
        <w:pStyle w:val="Corps"/>
        <w:pBdr>
          <w:top w:val="none" w:sz="0" w:space="0" w:color="auto"/>
          <w:left w:val="none" w:sz="0" w:space="0" w:color="auto"/>
          <w:bottom w:val="none" w:sz="0" w:space="0" w:color="auto"/>
          <w:right w:val="none" w:sz="0" w:space="0" w:color="auto"/>
        </w:pBdr>
        <w:spacing w:after="120"/>
        <w:rPr>
          <w:rFonts w:asciiTheme="minorHAnsi" w:eastAsiaTheme="minorHAnsi" w:hAnsiTheme="minorHAnsi" w:cstheme="minorBidi"/>
          <w:noProof/>
          <w:color w:val="auto"/>
          <w:szCs w:val="28"/>
          <w:bdr w:val="none" w:sz="0" w:space="0" w:color="auto"/>
          <w:lang w:val="en-US" w:eastAsia="en-US"/>
        </w:rPr>
      </w:pPr>
      <w:r w:rsidRPr="00110C23">
        <w:rPr>
          <w:rFonts w:asciiTheme="minorHAnsi" w:eastAsiaTheme="minorHAnsi" w:hAnsiTheme="minorHAnsi" w:cstheme="minorBidi"/>
          <w:noProof/>
          <w:color w:val="auto"/>
          <w:szCs w:val="28"/>
          <w:bdr w:val="none" w:sz="0" w:space="0" w:color="auto"/>
          <w:lang w:val="en-US" w:eastAsia="en-US"/>
        </w:rPr>
        <w:t xml:space="preserve">Shekhawat Seema (ed.), </w:t>
      </w:r>
      <w:r w:rsidRPr="00110C23">
        <w:rPr>
          <w:rFonts w:asciiTheme="minorHAnsi" w:eastAsiaTheme="minorHAnsi" w:hAnsiTheme="minorHAnsi" w:cstheme="minorBidi"/>
          <w:i/>
          <w:iCs/>
          <w:noProof/>
          <w:color w:val="auto"/>
          <w:szCs w:val="28"/>
          <w:bdr w:val="none" w:sz="0" w:space="0" w:color="auto"/>
          <w:lang w:val="en-US" w:eastAsia="en-US"/>
        </w:rPr>
        <w:t>Gender, conflict, peace, and UNSC Resolution 1325</w:t>
      </w:r>
      <w:r w:rsidRPr="00110C23">
        <w:rPr>
          <w:rFonts w:asciiTheme="minorHAnsi" w:eastAsiaTheme="minorHAnsi" w:hAnsiTheme="minorHAnsi" w:cstheme="minorBidi"/>
          <w:noProof/>
          <w:color w:val="auto"/>
          <w:szCs w:val="28"/>
          <w:bdr w:val="none" w:sz="0" w:space="0" w:color="auto"/>
          <w:lang w:val="en-US" w:eastAsia="en-US"/>
        </w:rPr>
        <w:t>, Lanham : Lexington Books, 2018</w:t>
      </w:r>
    </w:p>
    <w:p w14:paraId="0900A7A9" w14:textId="460A447F" w:rsidR="007C4404" w:rsidRPr="00110C23" w:rsidRDefault="007C4404" w:rsidP="007C4404">
      <w:pPr>
        <w:pStyle w:val="Corps"/>
        <w:pBdr>
          <w:top w:val="none" w:sz="0" w:space="0" w:color="auto"/>
          <w:left w:val="none" w:sz="0" w:space="0" w:color="auto"/>
          <w:bottom w:val="none" w:sz="0" w:space="0" w:color="auto"/>
          <w:right w:val="none" w:sz="0" w:space="0" w:color="auto"/>
        </w:pBdr>
        <w:spacing w:after="120"/>
        <w:rPr>
          <w:rFonts w:asciiTheme="minorHAnsi" w:eastAsiaTheme="minorHAnsi" w:hAnsiTheme="minorHAnsi" w:cstheme="minorBidi"/>
          <w:noProof/>
          <w:color w:val="auto"/>
          <w:szCs w:val="28"/>
          <w:bdr w:val="none" w:sz="0" w:space="0" w:color="auto"/>
          <w:lang w:val="en-US" w:eastAsia="en-US"/>
        </w:rPr>
      </w:pPr>
      <w:r w:rsidRPr="00110C23">
        <w:rPr>
          <w:rFonts w:asciiTheme="minorHAnsi" w:eastAsiaTheme="minorHAnsi" w:hAnsiTheme="minorHAnsi" w:cstheme="minorBidi"/>
          <w:noProof/>
          <w:color w:val="auto"/>
          <w:szCs w:val="28"/>
          <w:bdr w:val="none" w:sz="0" w:space="0" w:color="auto"/>
          <w:lang w:val="en-US" w:eastAsia="en-US"/>
        </w:rPr>
        <w:t xml:space="preserve">Tickner J. Ann, </w:t>
      </w:r>
      <w:r w:rsidRPr="00110C23">
        <w:rPr>
          <w:rFonts w:asciiTheme="minorHAnsi" w:eastAsiaTheme="minorHAnsi" w:hAnsiTheme="minorHAnsi" w:cstheme="minorBidi"/>
          <w:i/>
          <w:iCs/>
          <w:noProof/>
          <w:color w:val="auto"/>
          <w:szCs w:val="28"/>
          <w:bdr w:val="none" w:sz="0" w:space="0" w:color="auto"/>
          <w:lang w:val="en-US" w:eastAsia="en-US"/>
        </w:rPr>
        <w:t>Gendering World Politics: Issues and Approaches in the Post-Cold War Era</w:t>
      </w:r>
      <w:r w:rsidRPr="00110C23">
        <w:rPr>
          <w:rFonts w:asciiTheme="minorHAnsi" w:eastAsiaTheme="minorHAnsi" w:hAnsiTheme="minorHAnsi" w:cstheme="minorBidi"/>
          <w:noProof/>
          <w:color w:val="auto"/>
          <w:szCs w:val="28"/>
          <w:bdr w:val="none" w:sz="0" w:space="0" w:color="auto"/>
          <w:lang w:val="en-US" w:eastAsia="en-US"/>
        </w:rPr>
        <w:t>, Columbia University Press, 2001, 218 p.</w:t>
      </w:r>
    </w:p>
    <w:p w14:paraId="12F28592" w14:textId="7CFAFCD0" w:rsidR="00375FD4" w:rsidRPr="00110C23" w:rsidRDefault="00375FD4" w:rsidP="007C4404">
      <w:pPr>
        <w:pStyle w:val="Corps"/>
        <w:pBdr>
          <w:top w:val="none" w:sz="0" w:space="0" w:color="auto"/>
          <w:left w:val="none" w:sz="0" w:space="0" w:color="auto"/>
          <w:bottom w:val="none" w:sz="0" w:space="0" w:color="auto"/>
          <w:right w:val="none" w:sz="0" w:space="0" w:color="auto"/>
        </w:pBdr>
        <w:spacing w:after="120"/>
        <w:rPr>
          <w:rFonts w:asciiTheme="minorHAnsi" w:eastAsiaTheme="minorHAnsi" w:hAnsiTheme="minorHAnsi" w:cstheme="minorBidi"/>
          <w:noProof/>
          <w:color w:val="auto"/>
          <w:szCs w:val="28"/>
          <w:bdr w:val="none" w:sz="0" w:space="0" w:color="auto"/>
          <w:lang w:val="en-US" w:eastAsia="en-US"/>
        </w:rPr>
      </w:pPr>
    </w:p>
    <w:p w14:paraId="4EEE0BFB" w14:textId="77777777" w:rsidR="00A93E58" w:rsidRPr="00110C23" w:rsidRDefault="00A93E58" w:rsidP="009B5807">
      <w:pPr>
        <w:spacing w:after="60" w:line="240" w:lineRule="auto"/>
        <w:jc w:val="both"/>
        <w:rPr>
          <w:noProof/>
          <w:szCs w:val="28"/>
          <w:lang w:val="en-US"/>
        </w:rPr>
      </w:pPr>
    </w:p>
    <w:p w14:paraId="47C8C1D4" w14:textId="77777777" w:rsidR="000C41A8" w:rsidRPr="007C4404" w:rsidRDefault="000C41A8">
      <w:pPr>
        <w:rPr>
          <w:lang w:val="en-US"/>
        </w:rPr>
      </w:pPr>
    </w:p>
    <w:sectPr w:rsidR="000C41A8" w:rsidRPr="007C4404" w:rsidSect="000C41A8">
      <w:type w:val="continuous"/>
      <w:pgSz w:w="11906" w:h="16838"/>
      <w:pgMar w:top="-1980" w:right="720" w:bottom="720" w:left="720" w:header="26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40D1D" w14:textId="77777777" w:rsidR="00D56FC1" w:rsidRDefault="00D56FC1">
      <w:pPr>
        <w:spacing w:after="0" w:line="240" w:lineRule="auto"/>
      </w:pPr>
      <w:r>
        <w:separator/>
      </w:r>
    </w:p>
  </w:endnote>
  <w:endnote w:type="continuationSeparator" w:id="0">
    <w:p w14:paraId="74E4C86C" w14:textId="77777777" w:rsidR="00D56FC1" w:rsidRDefault="00D56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34070494"/>
      <w:docPartObj>
        <w:docPartGallery w:val="Page Numbers (Bottom of Page)"/>
        <w:docPartUnique/>
      </w:docPartObj>
    </w:sdtPr>
    <w:sdtContent>
      <w:p w14:paraId="2E05DD83" w14:textId="1F90FCEC" w:rsidR="007D60B7" w:rsidRDefault="007D60B7" w:rsidP="00476559">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63E36AB" w14:textId="77777777" w:rsidR="00713973" w:rsidRDefault="00713973" w:rsidP="007D60B7">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i/>
        <w:iCs/>
        <w:sz w:val="21"/>
        <w:szCs w:val="21"/>
      </w:rPr>
      <w:id w:val="-902452881"/>
      <w:docPartObj>
        <w:docPartGallery w:val="Page Numbers (Bottom of Page)"/>
        <w:docPartUnique/>
      </w:docPartObj>
    </w:sdtPr>
    <w:sdtContent>
      <w:p w14:paraId="365A1EDF" w14:textId="7A1E72BD" w:rsidR="007D60B7" w:rsidRPr="007D60B7" w:rsidRDefault="007D60B7" w:rsidP="00BA1888">
        <w:pPr>
          <w:pStyle w:val="Pieddepage"/>
          <w:framePr w:wrap="none" w:vAnchor="text" w:hAnchor="margin" w:y="1"/>
          <w:rPr>
            <w:rStyle w:val="Numrodepage"/>
            <w:i/>
            <w:iCs/>
            <w:sz w:val="21"/>
            <w:szCs w:val="21"/>
          </w:rPr>
        </w:pPr>
        <w:r w:rsidRPr="007D60B7">
          <w:rPr>
            <w:rStyle w:val="Numrodepage"/>
            <w:i/>
            <w:iCs/>
            <w:sz w:val="21"/>
            <w:szCs w:val="21"/>
          </w:rPr>
          <w:fldChar w:fldCharType="begin"/>
        </w:r>
        <w:r w:rsidRPr="007D60B7">
          <w:rPr>
            <w:rStyle w:val="Numrodepage"/>
            <w:i/>
            <w:iCs/>
            <w:sz w:val="21"/>
            <w:szCs w:val="21"/>
          </w:rPr>
          <w:instrText xml:space="preserve"> PAGE </w:instrText>
        </w:r>
        <w:r w:rsidRPr="007D60B7">
          <w:rPr>
            <w:rStyle w:val="Numrodepage"/>
            <w:i/>
            <w:iCs/>
            <w:sz w:val="21"/>
            <w:szCs w:val="21"/>
          </w:rPr>
          <w:fldChar w:fldCharType="separate"/>
        </w:r>
        <w:r w:rsidRPr="007D60B7">
          <w:rPr>
            <w:rStyle w:val="Numrodepage"/>
            <w:i/>
            <w:iCs/>
            <w:noProof/>
            <w:sz w:val="21"/>
            <w:szCs w:val="21"/>
          </w:rPr>
          <w:t>1</w:t>
        </w:r>
        <w:r w:rsidRPr="007D60B7">
          <w:rPr>
            <w:rStyle w:val="Numrodepage"/>
            <w:i/>
            <w:iCs/>
            <w:sz w:val="21"/>
            <w:szCs w:val="21"/>
          </w:rPr>
          <w:fldChar w:fldCharType="end"/>
        </w:r>
      </w:p>
    </w:sdtContent>
  </w:sdt>
  <w:p w14:paraId="3EE052A2" w14:textId="7D6477E3" w:rsidR="00713973" w:rsidRPr="007D60B7" w:rsidRDefault="00BA1888" w:rsidP="00BA1888">
    <w:pPr>
      <w:pStyle w:val="Pieddepage"/>
      <w:ind w:firstLine="360"/>
      <w:jc w:val="right"/>
      <w:rPr>
        <w:i/>
        <w:iCs/>
        <w:sz w:val="21"/>
        <w:szCs w:val="21"/>
      </w:rPr>
    </w:pPr>
    <w:r>
      <w:rPr>
        <w:i/>
        <w:iCs/>
        <w:sz w:val="21"/>
        <w:szCs w:val="21"/>
      </w:rPr>
      <w:tab/>
    </w:r>
    <w:r>
      <w:rPr>
        <w:i/>
        <w:iCs/>
        <w:sz w:val="21"/>
        <w:szCs w:val="21"/>
      </w:rPr>
      <w:tab/>
      <w:t xml:space="preserve">Vergonjeanne &amp; </w:t>
    </w:r>
    <w:proofErr w:type="spellStart"/>
    <w:r>
      <w:rPr>
        <w:i/>
        <w:iCs/>
        <w:sz w:val="21"/>
        <w:szCs w:val="21"/>
      </w:rPr>
      <w:t>Droy</w:t>
    </w:r>
    <w:proofErr w:type="spellEnd"/>
    <w:r>
      <w:rPr>
        <w:i/>
        <w:iCs/>
        <w:sz w:val="21"/>
        <w:szCs w:val="21"/>
      </w:rPr>
      <w:t xml:space="preserve"> - 2021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656A" w14:textId="77777777" w:rsidR="00BA1888" w:rsidRDefault="00BA18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3DC4" w14:textId="77777777" w:rsidR="00D56FC1" w:rsidRDefault="00D56FC1">
      <w:pPr>
        <w:spacing w:after="0" w:line="240" w:lineRule="auto"/>
      </w:pPr>
      <w:r>
        <w:separator/>
      </w:r>
    </w:p>
  </w:footnote>
  <w:footnote w:type="continuationSeparator" w:id="0">
    <w:p w14:paraId="35F60524" w14:textId="77777777" w:rsidR="00D56FC1" w:rsidRDefault="00D56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8CE7" w14:textId="77777777" w:rsidR="00BA1888" w:rsidRDefault="00BA18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1022" w14:textId="77777777" w:rsidR="006F0748" w:rsidRDefault="006F0748">
    <w:pPr>
      <w:pStyle w:val="En-tte"/>
    </w:pPr>
    <w:r>
      <w:rPr>
        <w:noProof/>
        <w:lang w:eastAsia="fr-FR"/>
      </w:rPr>
      <w:drawing>
        <wp:anchor distT="0" distB="0" distL="114300" distR="114300" simplePos="0" relativeHeight="251659264" behindDoc="1" locked="0" layoutInCell="1" allowOverlap="1" wp14:anchorId="60CF9F48" wp14:editId="181E7DA0">
          <wp:simplePos x="0" y="0"/>
          <wp:positionH relativeFrom="page">
            <wp:align>right</wp:align>
          </wp:positionH>
          <wp:positionV relativeFrom="paragraph">
            <wp:posOffset>-171602</wp:posOffset>
          </wp:positionV>
          <wp:extent cx="7581600" cy="1342800"/>
          <wp:effectExtent l="0" t="0" r="635" b="0"/>
          <wp:wrapNone/>
          <wp:docPr id="26" name="Image 26" descr="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600" cy="13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4F7E" w14:textId="77777777" w:rsidR="00BA1888" w:rsidRDefault="00BA18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518FF"/>
    <w:multiLevelType w:val="hybridMultilevel"/>
    <w:tmpl w:val="49409856"/>
    <w:lvl w:ilvl="0" w:tplc="9CFE59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73336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07"/>
    <w:rsid w:val="00023DD8"/>
    <w:rsid w:val="00046159"/>
    <w:rsid w:val="00047ECA"/>
    <w:rsid w:val="0005528E"/>
    <w:rsid w:val="0007339C"/>
    <w:rsid w:val="00085623"/>
    <w:rsid w:val="000909FC"/>
    <w:rsid w:val="000B65E9"/>
    <w:rsid w:val="000C41A8"/>
    <w:rsid w:val="000C4972"/>
    <w:rsid w:val="000D7E2B"/>
    <w:rsid w:val="00110258"/>
    <w:rsid w:val="00110C23"/>
    <w:rsid w:val="00127E8A"/>
    <w:rsid w:val="00133504"/>
    <w:rsid w:val="00136E00"/>
    <w:rsid w:val="00195796"/>
    <w:rsid w:val="001B7D0A"/>
    <w:rsid w:val="001C4C0C"/>
    <w:rsid w:val="00242947"/>
    <w:rsid w:val="00253343"/>
    <w:rsid w:val="0026299A"/>
    <w:rsid w:val="002A1090"/>
    <w:rsid w:val="002C4E30"/>
    <w:rsid w:val="0035036C"/>
    <w:rsid w:val="00357A03"/>
    <w:rsid w:val="003651E7"/>
    <w:rsid w:val="003659CE"/>
    <w:rsid w:val="00375FD4"/>
    <w:rsid w:val="0038329C"/>
    <w:rsid w:val="00384FC4"/>
    <w:rsid w:val="003C76EE"/>
    <w:rsid w:val="003D0CE7"/>
    <w:rsid w:val="003D0CE8"/>
    <w:rsid w:val="004054C6"/>
    <w:rsid w:val="00432754"/>
    <w:rsid w:val="00444FA0"/>
    <w:rsid w:val="00491574"/>
    <w:rsid w:val="0049715B"/>
    <w:rsid w:val="0049773F"/>
    <w:rsid w:val="004A4F53"/>
    <w:rsid w:val="004B34FA"/>
    <w:rsid w:val="0051214B"/>
    <w:rsid w:val="00543FC3"/>
    <w:rsid w:val="00546E07"/>
    <w:rsid w:val="005779CD"/>
    <w:rsid w:val="005A3102"/>
    <w:rsid w:val="005E084C"/>
    <w:rsid w:val="00665751"/>
    <w:rsid w:val="00675761"/>
    <w:rsid w:val="006C2683"/>
    <w:rsid w:val="006D670B"/>
    <w:rsid w:val="006F0748"/>
    <w:rsid w:val="00713973"/>
    <w:rsid w:val="0071411E"/>
    <w:rsid w:val="00735CF0"/>
    <w:rsid w:val="00767DCF"/>
    <w:rsid w:val="00770C1C"/>
    <w:rsid w:val="007A1360"/>
    <w:rsid w:val="007A27A7"/>
    <w:rsid w:val="007A4DEF"/>
    <w:rsid w:val="007B6661"/>
    <w:rsid w:val="007C4404"/>
    <w:rsid w:val="007C70AB"/>
    <w:rsid w:val="007D60B7"/>
    <w:rsid w:val="007F6C16"/>
    <w:rsid w:val="00803188"/>
    <w:rsid w:val="0083280B"/>
    <w:rsid w:val="008C2CBE"/>
    <w:rsid w:val="008D12E1"/>
    <w:rsid w:val="008D5639"/>
    <w:rsid w:val="008F1512"/>
    <w:rsid w:val="00906395"/>
    <w:rsid w:val="009126E3"/>
    <w:rsid w:val="009353D9"/>
    <w:rsid w:val="0093765D"/>
    <w:rsid w:val="00944BA2"/>
    <w:rsid w:val="00961072"/>
    <w:rsid w:val="0098091F"/>
    <w:rsid w:val="009902BC"/>
    <w:rsid w:val="009B4962"/>
    <w:rsid w:val="009B5807"/>
    <w:rsid w:val="009B746D"/>
    <w:rsid w:val="009D5159"/>
    <w:rsid w:val="009E5F32"/>
    <w:rsid w:val="00A237CE"/>
    <w:rsid w:val="00A26251"/>
    <w:rsid w:val="00A85EC4"/>
    <w:rsid w:val="00A9275B"/>
    <w:rsid w:val="00A93E58"/>
    <w:rsid w:val="00AA7770"/>
    <w:rsid w:val="00B433F9"/>
    <w:rsid w:val="00B46500"/>
    <w:rsid w:val="00B675C9"/>
    <w:rsid w:val="00B73CF5"/>
    <w:rsid w:val="00B750D9"/>
    <w:rsid w:val="00BA15E1"/>
    <w:rsid w:val="00BA1888"/>
    <w:rsid w:val="00BA1E41"/>
    <w:rsid w:val="00BB64FB"/>
    <w:rsid w:val="00C25BFC"/>
    <w:rsid w:val="00C32368"/>
    <w:rsid w:val="00C34119"/>
    <w:rsid w:val="00C36B9B"/>
    <w:rsid w:val="00C760C0"/>
    <w:rsid w:val="00C81B07"/>
    <w:rsid w:val="00C85960"/>
    <w:rsid w:val="00C920C9"/>
    <w:rsid w:val="00C926B1"/>
    <w:rsid w:val="00CB0244"/>
    <w:rsid w:val="00CF1D3D"/>
    <w:rsid w:val="00D45AB4"/>
    <w:rsid w:val="00D51C53"/>
    <w:rsid w:val="00D56FC1"/>
    <w:rsid w:val="00D74E3B"/>
    <w:rsid w:val="00D801FA"/>
    <w:rsid w:val="00DC02C9"/>
    <w:rsid w:val="00DC1428"/>
    <w:rsid w:val="00DE5862"/>
    <w:rsid w:val="00DF34F1"/>
    <w:rsid w:val="00E0220D"/>
    <w:rsid w:val="00E14D80"/>
    <w:rsid w:val="00E55DB8"/>
    <w:rsid w:val="00EC58B1"/>
    <w:rsid w:val="00ED75B8"/>
    <w:rsid w:val="00F472BF"/>
    <w:rsid w:val="00FC08B0"/>
    <w:rsid w:val="00FD37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F9912"/>
  <w15:chartTrackingRefBased/>
  <w15:docId w15:val="{10BD6792-2F80-41DF-ADA2-AA640EC6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f"/>
    <w:qFormat/>
    <w:rsid w:val="009B58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5807"/>
    <w:pPr>
      <w:tabs>
        <w:tab w:val="center" w:pos="4536"/>
        <w:tab w:val="right" w:pos="9072"/>
      </w:tabs>
      <w:spacing w:after="0" w:line="240" w:lineRule="auto"/>
    </w:pPr>
  </w:style>
  <w:style w:type="character" w:customStyle="1" w:styleId="En-tteCar">
    <w:name w:val="En-tête Car"/>
    <w:basedOn w:val="Policepardfaut"/>
    <w:link w:val="En-tte"/>
    <w:uiPriority w:val="99"/>
    <w:rsid w:val="009B5807"/>
  </w:style>
  <w:style w:type="paragraph" w:styleId="Pieddepage">
    <w:name w:val="footer"/>
    <w:basedOn w:val="Normal"/>
    <w:link w:val="PieddepageCar"/>
    <w:uiPriority w:val="99"/>
    <w:unhideWhenUsed/>
    <w:rsid w:val="00ED75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75B8"/>
  </w:style>
  <w:style w:type="character" w:styleId="Lienhypertexte">
    <w:name w:val="Hyperlink"/>
    <w:basedOn w:val="Policepardfaut"/>
    <w:uiPriority w:val="99"/>
    <w:unhideWhenUsed/>
    <w:rsid w:val="00DC02C9"/>
    <w:rPr>
      <w:color w:val="0563C1" w:themeColor="hyperlink"/>
      <w:u w:val="single"/>
    </w:rPr>
  </w:style>
  <w:style w:type="paragraph" w:styleId="Paragraphedeliste">
    <w:name w:val="List Paragraph"/>
    <w:basedOn w:val="Normal"/>
    <w:uiPriority w:val="34"/>
    <w:qFormat/>
    <w:rsid w:val="009902BC"/>
    <w:pPr>
      <w:ind w:left="720"/>
      <w:contextualSpacing/>
    </w:pPr>
  </w:style>
  <w:style w:type="character" w:customStyle="1" w:styleId="Mentionnonrsolue1">
    <w:name w:val="Mention non résolue1"/>
    <w:basedOn w:val="Policepardfaut"/>
    <w:uiPriority w:val="99"/>
    <w:semiHidden/>
    <w:unhideWhenUsed/>
    <w:rsid w:val="007C70AB"/>
    <w:rPr>
      <w:color w:val="605E5C"/>
      <w:shd w:val="clear" w:color="auto" w:fill="E1DFDD"/>
    </w:rPr>
  </w:style>
  <w:style w:type="paragraph" w:customStyle="1" w:styleId="Corps">
    <w:name w:val="Corps"/>
    <w:rsid w:val="007C4404"/>
    <w:pPr>
      <w:pBdr>
        <w:top w:val="nil"/>
        <w:left w:val="nil"/>
        <w:bottom w:val="nil"/>
        <w:right w:val="nil"/>
        <w:between w:val="nil"/>
        <w:bar w:val="nil"/>
      </w:pBdr>
      <w:spacing w:after="0" w:line="288" w:lineRule="auto"/>
      <w:ind w:firstLine="567"/>
      <w:jc w:val="both"/>
    </w:pPr>
    <w:rPr>
      <w:rFonts w:ascii="Times New Roman" w:eastAsia="Arial Unicode MS" w:hAnsi="Times New Roman" w:cs="Arial Unicode MS"/>
      <w:color w:val="000000"/>
      <w:bdr w:val="nil"/>
      <w:lang w:eastAsia="fr-FR"/>
    </w:rPr>
  </w:style>
  <w:style w:type="paragraph" w:customStyle="1" w:styleId="Pardfaut">
    <w:name w:val="Par défaut"/>
    <w:rsid w:val="007C440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fr-FR"/>
    </w:rPr>
  </w:style>
  <w:style w:type="character" w:customStyle="1" w:styleId="auteurird">
    <w:name w:val="auteurird"/>
    <w:basedOn w:val="Policepardfaut"/>
    <w:rsid w:val="00375FD4"/>
  </w:style>
  <w:style w:type="character" w:styleId="Lienhypertextesuivivisit">
    <w:name w:val="FollowedHyperlink"/>
    <w:basedOn w:val="Policepardfaut"/>
    <w:uiPriority w:val="99"/>
    <w:semiHidden/>
    <w:unhideWhenUsed/>
    <w:rsid w:val="0026299A"/>
    <w:rPr>
      <w:color w:val="954F72" w:themeColor="followedHyperlink"/>
      <w:u w:val="single"/>
    </w:rPr>
  </w:style>
  <w:style w:type="character" w:styleId="Numrodepage">
    <w:name w:val="page number"/>
    <w:basedOn w:val="Policepardfaut"/>
    <w:uiPriority w:val="99"/>
    <w:semiHidden/>
    <w:unhideWhenUsed/>
    <w:rsid w:val="007D6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5110">
      <w:bodyDiv w:val="1"/>
      <w:marLeft w:val="0"/>
      <w:marRight w:val="0"/>
      <w:marTop w:val="0"/>
      <w:marBottom w:val="0"/>
      <w:divBdr>
        <w:top w:val="none" w:sz="0" w:space="0" w:color="auto"/>
        <w:left w:val="none" w:sz="0" w:space="0" w:color="auto"/>
        <w:bottom w:val="none" w:sz="0" w:space="0" w:color="auto"/>
        <w:right w:val="none" w:sz="0" w:space="0" w:color="auto"/>
      </w:divBdr>
    </w:div>
    <w:div w:id="177278952">
      <w:bodyDiv w:val="1"/>
      <w:marLeft w:val="0"/>
      <w:marRight w:val="0"/>
      <w:marTop w:val="0"/>
      <w:marBottom w:val="0"/>
      <w:divBdr>
        <w:top w:val="none" w:sz="0" w:space="0" w:color="auto"/>
        <w:left w:val="none" w:sz="0" w:space="0" w:color="auto"/>
        <w:bottom w:val="none" w:sz="0" w:space="0" w:color="auto"/>
        <w:right w:val="none" w:sz="0" w:space="0" w:color="auto"/>
      </w:divBdr>
    </w:div>
    <w:div w:id="238296461">
      <w:bodyDiv w:val="1"/>
      <w:marLeft w:val="0"/>
      <w:marRight w:val="0"/>
      <w:marTop w:val="0"/>
      <w:marBottom w:val="0"/>
      <w:divBdr>
        <w:top w:val="none" w:sz="0" w:space="0" w:color="auto"/>
        <w:left w:val="none" w:sz="0" w:space="0" w:color="auto"/>
        <w:bottom w:val="none" w:sz="0" w:space="0" w:color="auto"/>
        <w:right w:val="none" w:sz="0" w:space="0" w:color="auto"/>
      </w:divBdr>
    </w:div>
    <w:div w:id="567031733">
      <w:bodyDiv w:val="1"/>
      <w:marLeft w:val="0"/>
      <w:marRight w:val="0"/>
      <w:marTop w:val="0"/>
      <w:marBottom w:val="0"/>
      <w:divBdr>
        <w:top w:val="none" w:sz="0" w:space="0" w:color="auto"/>
        <w:left w:val="none" w:sz="0" w:space="0" w:color="auto"/>
        <w:bottom w:val="none" w:sz="0" w:space="0" w:color="auto"/>
        <w:right w:val="none" w:sz="0" w:space="0" w:color="auto"/>
      </w:divBdr>
    </w:div>
    <w:div w:id="12145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anaelle.vergonjeanne@sciencespo.f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editions.ird.fr/produit/333/9782709921084/sous-le-developpement-le-genre"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sabelle.droy@ird.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1238</Words>
  <Characters>6814</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Desrumaux</dc:creator>
  <cp:keywords/>
  <dc:description/>
  <cp:lastModifiedBy>Anaëlle VERGONJEANNE</cp:lastModifiedBy>
  <cp:revision>2</cp:revision>
  <dcterms:created xsi:type="dcterms:W3CDTF">2022-09-01T12:59:00Z</dcterms:created>
  <dcterms:modified xsi:type="dcterms:W3CDTF">2022-09-01T12:59:00Z</dcterms:modified>
</cp:coreProperties>
</file>