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285F1" w14:textId="77777777" w:rsidR="00BD4200" w:rsidRPr="00B74C68" w:rsidRDefault="00BD4200" w:rsidP="00F15E04">
      <w:pPr>
        <w:ind w:left="5954"/>
        <w:rPr>
          <w:rFonts w:asciiTheme="majorHAnsi" w:hAnsiTheme="majorHAnsi" w:cstheme="majorHAnsi"/>
          <w:sz w:val="22"/>
          <w:szCs w:val="22"/>
        </w:rPr>
      </w:pPr>
    </w:p>
    <w:p w14:paraId="0E02A1E3" w14:textId="77777777" w:rsidR="0025511D" w:rsidRPr="00AB6BD2" w:rsidRDefault="0025511D" w:rsidP="00AB6BD2">
      <w:pPr>
        <w:tabs>
          <w:tab w:val="left" w:pos="3544"/>
        </w:tabs>
        <w:spacing w:before="120"/>
        <w:jc w:val="center"/>
        <w:rPr>
          <w:b/>
          <w:sz w:val="36"/>
          <w:szCs w:val="36"/>
        </w:rPr>
      </w:pPr>
      <w:r w:rsidRPr="00AB6BD2">
        <w:rPr>
          <w:b/>
          <w:sz w:val="36"/>
          <w:szCs w:val="36"/>
        </w:rPr>
        <w:t xml:space="preserve">Descriptif d’enseignement </w:t>
      </w:r>
      <w:r w:rsidRPr="00AB6BD2">
        <w:rPr>
          <w:b/>
          <w:i/>
          <w:color w:val="A6A6A6" w:themeColor="background1" w:themeShade="A6"/>
          <w:sz w:val="36"/>
          <w:szCs w:val="36"/>
        </w:rPr>
        <w:t>/ Course descriptions</w:t>
      </w:r>
    </w:p>
    <w:p w14:paraId="16093FA9" w14:textId="77777777" w:rsidR="0025511D" w:rsidRPr="00AB6BD2" w:rsidRDefault="0025511D" w:rsidP="00AB6BD2">
      <w:pPr>
        <w:tabs>
          <w:tab w:val="left" w:pos="3544"/>
        </w:tabs>
        <w:jc w:val="center"/>
        <w:rPr>
          <w:rFonts w:asciiTheme="majorHAnsi" w:hAnsiTheme="majorHAnsi" w:cstheme="majorHAnsi"/>
          <w:noProof/>
        </w:rPr>
      </w:pPr>
      <w:r w:rsidRPr="00AB6BD2">
        <w:rPr>
          <w:rFonts w:asciiTheme="majorHAnsi" w:hAnsiTheme="majorHAnsi" w:cstheme="majorHAnsi"/>
          <w:b/>
          <w:noProof/>
        </w:rPr>
        <w:t>Cycle master</w:t>
      </w:r>
      <w:r w:rsidRPr="00AB6BD2">
        <w:rPr>
          <w:rFonts w:asciiTheme="majorHAnsi" w:hAnsiTheme="majorHAnsi" w:cstheme="majorHAnsi"/>
          <w:noProof/>
        </w:rPr>
        <w:t xml:space="preserve">  1 </w:t>
      </w:r>
    </w:p>
    <w:p w14:paraId="7BDBE0BA" w14:textId="77777777" w:rsidR="0025511D" w:rsidRPr="00AB6BD2" w:rsidRDefault="0025511D" w:rsidP="00AB6BD2">
      <w:pPr>
        <w:tabs>
          <w:tab w:val="left" w:pos="3544"/>
        </w:tabs>
        <w:jc w:val="center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  <w:noProof/>
        </w:rPr>
        <w:t xml:space="preserve">Tranverse Genre </w:t>
      </w:r>
      <w:r w:rsidRPr="00AB6BD2">
        <w:rPr>
          <w:rFonts w:asciiTheme="majorHAnsi" w:hAnsiTheme="majorHAnsi" w:cstheme="majorHAnsi"/>
        </w:rPr>
        <w:br/>
      </w:r>
      <w:r w:rsidRPr="00AB6BD2">
        <w:rPr>
          <w:rFonts w:asciiTheme="majorHAnsi" w:hAnsiTheme="majorHAnsi" w:cstheme="majorHAnsi"/>
          <w:b/>
          <w:i/>
          <w:noProof/>
        </w:rPr>
        <w:t>Semestre</w:t>
      </w:r>
      <w:r w:rsidRPr="00AB6BD2">
        <w:rPr>
          <w:rFonts w:asciiTheme="majorHAnsi" w:hAnsiTheme="majorHAnsi" w:cstheme="majorHAnsi"/>
          <w:i/>
          <w:noProof/>
        </w:rPr>
        <w:t xml:space="preserve"> 2</w:t>
      </w:r>
    </w:p>
    <w:p w14:paraId="3D493176" w14:textId="77777777" w:rsidR="0025511D" w:rsidRPr="00AB6BD2" w:rsidRDefault="0025511D" w:rsidP="00AB6BD2">
      <w:pPr>
        <w:pBdr>
          <w:bottom w:val="single" w:sz="4" w:space="1" w:color="C00000"/>
        </w:pBdr>
        <w:tabs>
          <w:tab w:val="left" w:pos="1843"/>
          <w:tab w:val="left" w:pos="3544"/>
        </w:tabs>
        <w:spacing w:after="60"/>
        <w:jc w:val="both"/>
        <w:outlineLvl w:val="0"/>
        <w:rPr>
          <w:rFonts w:asciiTheme="majorHAnsi" w:hAnsiTheme="majorHAnsi" w:cstheme="majorHAnsi"/>
          <w:b/>
          <w:color w:val="7F7F7F" w:themeColor="text1" w:themeTint="80"/>
        </w:rPr>
      </w:pPr>
      <w:r w:rsidRPr="00AB6BD2">
        <w:rPr>
          <w:rFonts w:asciiTheme="majorHAnsi" w:hAnsiTheme="majorHAnsi" w:cstheme="majorHAnsi"/>
          <w:b/>
          <w:color w:val="7F7F7F" w:themeColor="text1" w:themeTint="80"/>
        </w:rPr>
        <w:t xml:space="preserve">Titre du cours </w:t>
      </w:r>
      <w:r w:rsidRPr="00AB6BD2">
        <w:rPr>
          <w:rFonts w:asciiTheme="majorHAnsi" w:hAnsiTheme="majorHAnsi" w:cstheme="majorHAnsi"/>
          <w:i/>
          <w:color w:val="7F7F7F" w:themeColor="text1" w:themeTint="80"/>
        </w:rPr>
        <w:t>–</w:t>
      </w:r>
      <w:r w:rsidRPr="00AB6BD2">
        <w:rPr>
          <w:rFonts w:asciiTheme="majorHAnsi" w:hAnsiTheme="majorHAnsi" w:cstheme="majorHAnsi"/>
          <w:b/>
          <w:color w:val="7F7F7F" w:themeColor="text1" w:themeTint="80"/>
        </w:rPr>
        <w:t xml:space="preserve"> </w:t>
      </w:r>
    </w:p>
    <w:p w14:paraId="3BFB594E" w14:textId="35BD9B3C" w:rsidR="0025511D" w:rsidRPr="00AB6BD2" w:rsidRDefault="0025511D" w:rsidP="00AB6BD2">
      <w:pPr>
        <w:tabs>
          <w:tab w:val="left" w:pos="3544"/>
        </w:tabs>
        <w:spacing w:line="276" w:lineRule="auto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  <w:b/>
          <w:noProof/>
        </w:rPr>
        <w:t xml:space="preserve">Intitulé du cours : </w:t>
      </w:r>
      <w:r w:rsidR="00AB6BD2">
        <w:rPr>
          <w:rFonts w:asciiTheme="majorHAnsi" w:hAnsiTheme="majorHAnsi" w:cstheme="majorHAnsi"/>
        </w:rPr>
        <w:t>Genre et médias</w:t>
      </w:r>
    </w:p>
    <w:p w14:paraId="349DCC38" w14:textId="75D3FEFC" w:rsidR="0025511D" w:rsidRPr="00AB6BD2" w:rsidRDefault="0025511D" w:rsidP="00AB6BD2">
      <w:pPr>
        <w:tabs>
          <w:tab w:val="left" w:pos="1843"/>
          <w:tab w:val="left" w:pos="3544"/>
        </w:tabs>
        <w:spacing w:after="60"/>
        <w:rPr>
          <w:rFonts w:asciiTheme="majorHAnsi" w:hAnsiTheme="majorHAnsi" w:cstheme="majorHAnsi"/>
          <w:u w:val="single"/>
        </w:rPr>
      </w:pPr>
      <w:r w:rsidRPr="00AB6BD2">
        <w:rPr>
          <w:rFonts w:asciiTheme="majorHAnsi" w:hAnsiTheme="majorHAnsi" w:cstheme="majorHAnsi"/>
          <w:b/>
          <w:noProof/>
        </w:rPr>
        <w:t>Type de cours :  CM/Séminaire</w:t>
      </w:r>
    </w:p>
    <w:p w14:paraId="24B053BE" w14:textId="77777777" w:rsidR="0025511D" w:rsidRPr="00AB6BD2" w:rsidRDefault="0025511D" w:rsidP="00AB6BD2">
      <w:pPr>
        <w:tabs>
          <w:tab w:val="left" w:pos="1843"/>
          <w:tab w:val="left" w:pos="3544"/>
        </w:tabs>
        <w:spacing w:after="60"/>
        <w:rPr>
          <w:rFonts w:asciiTheme="majorHAnsi" w:hAnsiTheme="majorHAnsi" w:cstheme="majorHAnsi"/>
          <w:noProof/>
        </w:rPr>
      </w:pPr>
      <w:r w:rsidRPr="00AB6BD2">
        <w:rPr>
          <w:rFonts w:asciiTheme="majorHAnsi" w:hAnsiTheme="majorHAnsi" w:cstheme="majorHAnsi"/>
          <w:b/>
          <w:noProof/>
        </w:rPr>
        <w:t xml:space="preserve">Langue du cours/Language of instruction :  Français </w:t>
      </w:r>
    </w:p>
    <w:p w14:paraId="1B8959DF" w14:textId="77777777" w:rsidR="0025511D" w:rsidRPr="00AB6BD2" w:rsidRDefault="0025511D" w:rsidP="00AB6BD2">
      <w:pPr>
        <w:tabs>
          <w:tab w:val="left" w:pos="1843"/>
          <w:tab w:val="left" w:pos="3544"/>
        </w:tabs>
        <w:spacing w:after="60"/>
        <w:rPr>
          <w:rFonts w:asciiTheme="majorHAnsi" w:hAnsiTheme="majorHAnsi" w:cstheme="majorHAnsi"/>
          <w:b/>
          <w:noProof/>
        </w:rPr>
      </w:pPr>
    </w:p>
    <w:p w14:paraId="7F497C2D" w14:textId="77777777" w:rsidR="0025511D" w:rsidRPr="00AB6BD2" w:rsidRDefault="0025511D" w:rsidP="00AB6BD2">
      <w:pPr>
        <w:pBdr>
          <w:bottom w:val="single" w:sz="4" w:space="1" w:color="C00000"/>
        </w:pBdr>
        <w:tabs>
          <w:tab w:val="left" w:pos="1843"/>
          <w:tab w:val="left" w:pos="3544"/>
        </w:tabs>
        <w:spacing w:after="60"/>
        <w:jc w:val="both"/>
        <w:outlineLvl w:val="0"/>
        <w:rPr>
          <w:rFonts w:asciiTheme="majorHAnsi" w:hAnsiTheme="majorHAnsi" w:cstheme="majorHAnsi"/>
          <w:b/>
          <w:color w:val="7F7F7F" w:themeColor="text1" w:themeTint="80"/>
        </w:rPr>
      </w:pPr>
      <w:r w:rsidRPr="00AB6BD2">
        <w:rPr>
          <w:rFonts w:asciiTheme="majorHAnsi" w:hAnsiTheme="majorHAnsi" w:cstheme="majorHAnsi"/>
          <w:b/>
          <w:color w:val="7F7F7F" w:themeColor="text1" w:themeTint="80"/>
        </w:rPr>
        <w:t xml:space="preserve">Enseignant(s) </w:t>
      </w:r>
      <w:r w:rsidRPr="00AB6BD2">
        <w:rPr>
          <w:rFonts w:asciiTheme="majorHAnsi" w:hAnsiTheme="majorHAnsi" w:cstheme="majorHAnsi"/>
          <w:i/>
          <w:color w:val="7F7F7F" w:themeColor="text1" w:themeTint="80"/>
        </w:rPr>
        <w:t>–</w:t>
      </w:r>
      <w:r w:rsidRPr="00AB6BD2">
        <w:rPr>
          <w:rFonts w:asciiTheme="majorHAnsi" w:hAnsiTheme="majorHAnsi" w:cstheme="majorHAnsi"/>
          <w:b/>
          <w:color w:val="7F7F7F" w:themeColor="text1" w:themeTint="80"/>
        </w:rPr>
        <w:t xml:space="preserve"> </w:t>
      </w:r>
      <w:r w:rsidRPr="00AB6BD2">
        <w:rPr>
          <w:rFonts w:asciiTheme="majorHAnsi" w:hAnsiTheme="majorHAnsi" w:cstheme="majorHAnsi"/>
          <w:i/>
          <w:color w:val="7F7F7F" w:themeColor="text1" w:themeTint="80"/>
        </w:rPr>
        <w:t xml:space="preserve">Professor(s) </w:t>
      </w:r>
    </w:p>
    <w:p w14:paraId="412DC515" w14:textId="510E3FEB" w:rsidR="0025511D" w:rsidRPr="00AB6BD2" w:rsidRDefault="0025511D" w:rsidP="00AB6BD2">
      <w:pPr>
        <w:tabs>
          <w:tab w:val="left" w:pos="1843"/>
          <w:tab w:val="left" w:pos="3544"/>
        </w:tabs>
        <w:spacing w:after="60"/>
        <w:rPr>
          <w:rFonts w:asciiTheme="majorHAnsi" w:hAnsiTheme="majorHAnsi" w:cstheme="majorHAnsi"/>
          <w:b/>
        </w:rPr>
      </w:pPr>
      <w:r w:rsidRPr="00AB6BD2">
        <w:rPr>
          <w:rFonts w:asciiTheme="majorHAnsi" w:hAnsiTheme="majorHAnsi" w:cstheme="majorHAnsi"/>
          <w:b/>
          <w:noProof/>
        </w:rPr>
        <w:t xml:space="preserve">Nom des enseignantes : Sandrine Lévêque, professeure de science politique. </w:t>
      </w:r>
    </w:p>
    <w:p w14:paraId="13EE7E7D" w14:textId="77777777" w:rsidR="0025511D" w:rsidRPr="00AB6BD2" w:rsidRDefault="0025511D" w:rsidP="0025511D">
      <w:pPr>
        <w:tabs>
          <w:tab w:val="left" w:pos="1843"/>
        </w:tabs>
        <w:spacing w:after="60"/>
        <w:rPr>
          <w:rFonts w:asciiTheme="majorHAnsi" w:hAnsiTheme="majorHAnsi" w:cstheme="majorHAnsi"/>
          <w:noProof/>
        </w:rPr>
      </w:pPr>
      <w:r w:rsidRPr="00AB6BD2">
        <w:rPr>
          <w:rFonts w:asciiTheme="majorHAnsi" w:hAnsiTheme="majorHAnsi" w:cstheme="majorHAnsi"/>
          <w:noProof/>
        </w:rPr>
        <w:t>Titre ou profession</w:t>
      </w:r>
    </w:p>
    <w:p w14:paraId="5C514D55" w14:textId="23FDA87F" w:rsidR="0025511D" w:rsidRPr="00AB6BD2" w:rsidRDefault="0025511D" w:rsidP="0025511D">
      <w:pPr>
        <w:tabs>
          <w:tab w:val="left" w:pos="1843"/>
        </w:tabs>
        <w:spacing w:after="60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  <w:i/>
          <w:u w:val="single"/>
        </w:rPr>
        <w:t>Contact</w:t>
      </w:r>
      <w:r w:rsidRPr="00AB6BD2">
        <w:rPr>
          <w:rFonts w:asciiTheme="majorHAnsi" w:hAnsiTheme="majorHAnsi" w:cstheme="majorHAnsi"/>
          <w:i/>
        </w:rPr>
        <w:t xml:space="preserve"> : </w:t>
      </w:r>
      <w:hyperlink r:id="rId8" w:history="1">
        <w:r w:rsidR="00AB6BD2" w:rsidRPr="00AB6BD2">
          <w:rPr>
            <w:rStyle w:val="Lienhypertexte"/>
            <w:rFonts w:asciiTheme="majorHAnsi" w:hAnsiTheme="majorHAnsi" w:cstheme="majorHAnsi"/>
          </w:rPr>
          <w:t>sandrine.leveque@sciencespo-lille.eu</w:t>
        </w:r>
      </w:hyperlink>
    </w:p>
    <w:p w14:paraId="366EA01C" w14:textId="77777777" w:rsidR="0025511D" w:rsidRPr="00AB6BD2" w:rsidRDefault="0025511D" w:rsidP="0025511D">
      <w:pPr>
        <w:tabs>
          <w:tab w:val="left" w:pos="1843"/>
        </w:tabs>
        <w:spacing w:after="60"/>
        <w:rPr>
          <w:rFonts w:asciiTheme="majorHAnsi" w:hAnsiTheme="majorHAnsi" w:cstheme="majorHAnsi"/>
          <w:u w:val="single"/>
        </w:rPr>
      </w:pPr>
    </w:p>
    <w:p w14:paraId="4D011A8D" w14:textId="77777777" w:rsidR="0025511D" w:rsidRPr="00AB6BD2" w:rsidRDefault="0025511D" w:rsidP="0025511D">
      <w:pPr>
        <w:pBdr>
          <w:bottom w:val="single" w:sz="4" w:space="1" w:color="C00000"/>
        </w:pBdr>
        <w:tabs>
          <w:tab w:val="left" w:pos="1843"/>
        </w:tabs>
        <w:spacing w:after="60"/>
        <w:jc w:val="both"/>
        <w:outlineLvl w:val="0"/>
        <w:rPr>
          <w:rFonts w:asciiTheme="majorHAnsi" w:hAnsiTheme="majorHAnsi" w:cstheme="majorHAnsi"/>
          <w:b/>
          <w:color w:val="7F7F7F" w:themeColor="text1" w:themeTint="80"/>
        </w:rPr>
      </w:pPr>
      <w:r w:rsidRPr="00AB6BD2">
        <w:rPr>
          <w:rFonts w:asciiTheme="majorHAnsi" w:hAnsiTheme="majorHAnsi" w:cstheme="majorHAnsi"/>
          <w:b/>
          <w:color w:val="7F7F7F" w:themeColor="text1" w:themeTint="80"/>
        </w:rPr>
        <w:t xml:space="preserve">Résumé du cours – Objectifs </w:t>
      </w:r>
      <w:r w:rsidRPr="00AB6BD2">
        <w:rPr>
          <w:rFonts w:asciiTheme="majorHAnsi" w:hAnsiTheme="majorHAnsi" w:cstheme="majorHAnsi"/>
          <w:i/>
          <w:color w:val="7F7F7F" w:themeColor="text1" w:themeTint="80"/>
        </w:rPr>
        <w:t xml:space="preserve">- Course description – </w:t>
      </w:r>
      <w:proofErr w:type="spellStart"/>
      <w:r w:rsidRPr="00AB6BD2">
        <w:rPr>
          <w:rFonts w:asciiTheme="majorHAnsi" w:hAnsiTheme="majorHAnsi" w:cstheme="majorHAnsi"/>
          <w:i/>
          <w:color w:val="7F7F7F" w:themeColor="text1" w:themeTint="80"/>
        </w:rPr>
        <w:t>Targets</w:t>
      </w:r>
      <w:proofErr w:type="spellEnd"/>
    </w:p>
    <w:p w14:paraId="3B81E897" w14:textId="01C4CBD7" w:rsidR="00731C78" w:rsidRPr="00AB6BD2" w:rsidRDefault="00731C78" w:rsidP="00B95731">
      <w:pPr>
        <w:spacing w:line="276" w:lineRule="auto"/>
        <w:jc w:val="both"/>
        <w:rPr>
          <w:rFonts w:asciiTheme="majorHAnsi" w:hAnsiTheme="majorHAnsi" w:cstheme="majorHAnsi"/>
        </w:rPr>
      </w:pPr>
    </w:p>
    <w:p w14:paraId="528DAC01" w14:textId="632C2D81" w:rsidR="005F0DF0" w:rsidRPr="00AB6BD2" w:rsidRDefault="00842AF9" w:rsidP="00B95731">
      <w:pPr>
        <w:spacing w:line="276" w:lineRule="auto"/>
        <w:jc w:val="both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t xml:space="preserve">Depuis plusieurs années, </w:t>
      </w:r>
      <w:r w:rsidR="000C043B" w:rsidRPr="00AB6BD2">
        <w:rPr>
          <w:rFonts w:asciiTheme="majorHAnsi" w:hAnsiTheme="majorHAnsi" w:cstheme="majorHAnsi"/>
        </w:rPr>
        <w:t xml:space="preserve">l’histoire, </w:t>
      </w:r>
      <w:r w:rsidRPr="00AB6BD2">
        <w:rPr>
          <w:rFonts w:asciiTheme="majorHAnsi" w:hAnsiTheme="majorHAnsi" w:cstheme="majorHAnsi"/>
        </w:rPr>
        <w:t xml:space="preserve">la sociologie des médias, les sciences de l’information </w:t>
      </w:r>
      <w:r w:rsidR="00B95731" w:rsidRPr="00AB6BD2">
        <w:rPr>
          <w:rFonts w:asciiTheme="majorHAnsi" w:hAnsiTheme="majorHAnsi" w:cstheme="majorHAnsi"/>
        </w:rPr>
        <w:t xml:space="preserve">et de la communication, la science politique </w:t>
      </w:r>
      <w:r w:rsidRPr="00AB6BD2">
        <w:rPr>
          <w:rFonts w:asciiTheme="majorHAnsi" w:hAnsiTheme="majorHAnsi" w:cstheme="majorHAnsi"/>
        </w:rPr>
        <w:t>mais aussi les études cinématographique</w:t>
      </w:r>
      <w:r w:rsidR="00B95731" w:rsidRPr="00AB6BD2">
        <w:rPr>
          <w:rFonts w:asciiTheme="majorHAnsi" w:hAnsiTheme="majorHAnsi" w:cstheme="majorHAnsi"/>
        </w:rPr>
        <w:t>s</w:t>
      </w:r>
      <w:r w:rsidRPr="00AB6BD2">
        <w:rPr>
          <w:rFonts w:asciiTheme="majorHAnsi" w:hAnsiTheme="majorHAnsi" w:cstheme="majorHAnsi"/>
        </w:rPr>
        <w:t xml:space="preserve"> ou littéraires, les </w:t>
      </w:r>
      <w:proofErr w:type="spellStart"/>
      <w:r w:rsidRPr="00AB6BD2">
        <w:rPr>
          <w:rFonts w:asciiTheme="majorHAnsi" w:hAnsiTheme="majorHAnsi" w:cstheme="majorHAnsi"/>
          <w:i/>
          <w:iCs/>
        </w:rPr>
        <w:t>games</w:t>
      </w:r>
      <w:proofErr w:type="spellEnd"/>
      <w:r w:rsidRPr="00AB6BD2">
        <w:rPr>
          <w:rFonts w:asciiTheme="majorHAnsi" w:hAnsiTheme="majorHAnsi" w:cstheme="majorHAnsi"/>
          <w:i/>
          <w:iCs/>
        </w:rPr>
        <w:t xml:space="preserve"> </w:t>
      </w:r>
      <w:proofErr w:type="spellStart"/>
      <w:r w:rsidRPr="00AB6BD2">
        <w:rPr>
          <w:rFonts w:asciiTheme="majorHAnsi" w:hAnsiTheme="majorHAnsi" w:cstheme="majorHAnsi"/>
          <w:i/>
          <w:iCs/>
        </w:rPr>
        <w:t>studies</w:t>
      </w:r>
      <w:proofErr w:type="spellEnd"/>
      <w:r w:rsidRPr="00AB6BD2">
        <w:rPr>
          <w:rFonts w:asciiTheme="majorHAnsi" w:hAnsiTheme="majorHAnsi" w:cstheme="majorHAnsi"/>
        </w:rPr>
        <w:t xml:space="preserve"> produisent des travaux qui prennent en compte la dimension genrée des </w:t>
      </w:r>
      <w:r w:rsidR="00170988" w:rsidRPr="00AB6BD2">
        <w:rPr>
          <w:rFonts w:asciiTheme="majorHAnsi" w:hAnsiTheme="majorHAnsi" w:cstheme="majorHAnsi"/>
        </w:rPr>
        <w:t xml:space="preserve">phénomènes médiatiques. Ces travaux adoptent </w:t>
      </w:r>
      <w:r w:rsidR="004728FA" w:rsidRPr="00AB6BD2">
        <w:rPr>
          <w:rFonts w:asciiTheme="majorHAnsi" w:hAnsiTheme="majorHAnsi" w:cstheme="majorHAnsi"/>
        </w:rPr>
        <w:t xml:space="preserve">des méthodologie et </w:t>
      </w:r>
      <w:r w:rsidR="00170988" w:rsidRPr="00AB6BD2">
        <w:rPr>
          <w:rFonts w:asciiTheme="majorHAnsi" w:hAnsiTheme="majorHAnsi" w:cstheme="majorHAnsi"/>
        </w:rPr>
        <w:t>des points de vue</w:t>
      </w:r>
      <w:r w:rsidR="004728FA" w:rsidRPr="00AB6BD2">
        <w:rPr>
          <w:rFonts w:asciiTheme="majorHAnsi" w:hAnsiTheme="majorHAnsi" w:cstheme="majorHAnsi"/>
        </w:rPr>
        <w:t xml:space="preserve"> variés</w:t>
      </w:r>
      <w:r w:rsidR="00170988" w:rsidRPr="00AB6BD2">
        <w:rPr>
          <w:rFonts w:asciiTheme="majorHAnsi" w:hAnsiTheme="majorHAnsi" w:cstheme="majorHAnsi"/>
        </w:rPr>
        <w:t xml:space="preserve">: </w:t>
      </w:r>
      <w:r w:rsidR="00F325D1" w:rsidRPr="00AB6BD2">
        <w:rPr>
          <w:rFonts w:asciiTheme="majorHAnsi" w:hAnsiTheme="majorHAnsi" w:cstheme="majorHAnsi"/>
        </w:rPr>
        <w:t>celui de la production médiatique des stéréotypes</w:t>
      </w:r>
      <w:r w:rsidR="009956CB" w:rsidRPr="00AB6BD2">
        <w:rPr>
          <w:rFonts w:asciiTheme="majorHAnsi" w:hAnsiTheme="majorHAnsi" w:cstheme="majorHAnsi"/>
        </w:rPr>
        <w:t>, celui de la construction des féminités et des masculinité</w:t>
      </w:r>
      <w:r w:rsidR="00053AD1" w:rsidRPr="00AB6BD2">
        <w:rPr>
          <w:rFonts w:asciiTheme="majorHAnsi" w:hAnsiTheme="majorHAnsi" w:cstheme="majorHAnsi"/>
        </w:rPr>
        <w:t>s</w:t>
      </w:r>
      <w:r w:rsidR="00F325D1" w:rsidRPr="00AB6BD2">
        <w:rPr>
          <w:rFonts w:asciiTheme="majorHAnsi" w:hAnsiTheme="majorHAnsi" w:cstheme="majorHAnsi"/>
        </w:rPr>
        <w:t xml:space="preserve">, </w:t>
      </w:r>
      <w:r w:rsidR="00871F37" w:rsidRPr="00AB6BD2">
        <w:rPr>
          <w:rFonts w:asciiTheme="majorHAnsi" w:hAnsiTheme="majorHAnsi" w:cstheme="majorHAnsi"/>
        </w:rPr>
        <w:t xml:space="preserve"> celui de la socialisation,</w:t>
      </w:r>
      <w:r w:rsidR="00F325D1" w:rsidRPr="00AB6BD2">
        <w:rPr>
          <w:rFonts w:asciiTheme="majorHAnsi" w:hAnsiTheme="majorHAnsi" w:cstheme="majorHAnsi"/>
        </w:rPr>
        <w:t xml:space="preserve"> celui de la réception ou de la division du tr</w:t>
      </w:r>
      <w:r w:rsidR="00871F37" w:rsidRPr="00AB6BD2">
        <w:rPr>
          <w:rFonts w:asciiTheme="majorHAnsi" w:hAnsiTheme="majorHAnsi" w:cstheme="majorHAnsi"/>
        </w:rPr>
        <w:t>avail dans les entreprises médiatiques etc. Ils explorent aussi des terrains et des support différents</w:t>
      </w:r>
      <w:r w:rsidR="009956CB" w:rsidRPr="00AB6BD2">
        <w:rPr>
          <w:rFonts w:asciiTheme="majorHAnsi" w:hAnsiTheme="majorHAnsi" w:cstheme="majorHAnsi"/>
        </w:rPr>
        <w:t> : les journaux</w:t>
      </w:r>
      <w:r w:rsidR="00053AD1" w:rsidRPr="00AB6BD2">
        <w:rPr>
          <w:rFonts w:asciiTheme="majorHAnsi" w:hAnsiTheme="majorHAnsi" w:cstheme="majorHAnsi"/>
        </w:rPr>
        <w:t>, les entreprise des presse</w:t>
      </w:r>
      <w:r w:rsidR="009956CB" w:rsidRPr="00AB6BD2">
        <w:rPr>
          <w:rFonts w:asciiTheme="majorHAnsi" w:hAnsiTheme="majorHAnsi" w:cstheme="majorHAnsi"/>
        </w:rPr>
        <w:t xml:space="preserve">, les séries, les films et les jeux </w:t>
      </w:r>
      <w:proofErr w:type="spellStart"/>
      <w:proofErr w:type="gramStart"/>
      <w:r w:rsidR="009956CB" w:rsidRPr="00AB6BD2">
        <w:rPr>
          <w:rFonts w:asciiTheme="majorHAnsi" w:hAnsiTheme="majorHAnsi" w:cstheme="majorHAnsi"/>
        </w:rPr>
        <w:t>vidéos</w:t>
      </w:r>
      <w:proofErr w:type="spellEnd"/>
      <w:r w:rsidR="009956CB" w:rsidRPr="00AB6BD2">
        <w:rPr>
          <w:rFonts w:asciiTheme="majorHAnsi" w:hAnsiTheme="majorHAnsi" w:cstheme="majorHAnsi"/>
        </w:rPr>
        <w:t xml:space="preserve"> </w:t>
      </w:r>
      <w:r w:rsidR="00053AD1" w:rsidRPr="00AB6BD2">
        <w:rPr>
          <w:rFonts w:asciiTheme="majorHAnsi" w:hAnsiTheme="majorHAnsi" w:cstheme="majorHAnsi"/>
        </w:rPr>
        <w:t xml:space="preserve"> </w:t>
      </w:r>
      <w:proofErr w:type="spellStart"/>
      <w:r w:rsidR="00053AD1" w:rsidRPr="00AB6BD2">
        <w:rPr>
          <w:rFonts w:asciiTheme="majorHAnsi" w:hAnsiTheme="majorHAnsi" w:cstheme="majorHAnsi"/>
        </w:rPr>
        <w:t>ect</w:t>
      </w:r>
      <w:proofErr w:type="spellEnd"/>
      <w:proofErr w:type="gramEnd"/>
      <w:r w:rsidR="00053AD1" w:rsidRPr="00AB6BD2">
        <w:rPr>
          <w:rFonts w:asciiTheme="majorHAnsi" w:hAnsiTheme="majorHAnsi" w:cstheme="majorHAnsi"/>
        </w:rPr>
        <w:t>.</w:t>
      </w:r>
      <w:r w:rsidR="005F0DF0" w:rsidRPr="00AB6BD2">
        <w:rPr>
          <w:rFonts w:asciiTheme="majorHAnsi" w:hAnsiTheme="majorHAnsi" w:cstheme="majorHAnsi"/>
        </w:rPr>
        <w:t xml:space="preserve">  </w:t>
      </w:r>
    </w:p>
    <w:p w14:paraId="09DFB8DD" w14:textId="6E80E585" w:rsidR="005F0DF0" w:rsidRPr="00AB6BD2" w:rsidRDefault="005F0DF0" w:rsidP="00B95731">
      <w:pPr>
        <w:spacing w:line="276" w:lineRule="auto"/>
        <w:jc w:val="both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t>L’objectif de ce cours est de mieux comprendre</w:t>
      </w:r>
      <w:r w:rsidR="00BA588D" w:rsidRPr="00AB6BD2">
        <w:rPr>
          <w:rFonts w:asciiTheme="majorHAnsi" w:hAnsiTheme="majorHAnsi" w:cstheme="majorHAnsi"/>
        </w:rPr>
        <w:t xml:space="preserve"> les logiques de genre à l’œuvre dans les productions médi</w:t>
      </w:r>
      <w:r w:rsidR="00D75609" w:rsidRPr="00AB6BD2">
        <w:rPr>
          <w:rFonts w:asciiTheme="majorHAnsi" w:hAnsiTheme="majorHAnsi" w:cstheme="majorHAnsi"/>
        </w:rPr>
        <w:t xml:space="preserve">atique </w:t>
      </w:r>
      <w:proofErr w:type="gramStart"/>
      <w:r w:rsidR="00D75609" w:rsidRPr="00AB6BD2">
        <w:rPr>
          <w:rFonts w:asciiTheme="majorHAnsi" w:hAnsiTheme="majorHAnsi" w:cstheme="majorHAnsi"/>
        </w:rPr>
        <w:t>et  dans</w:t>
      </w:r>
      <w:proofErr w:type="gramEnd"/>
      <w:r w:rsidR="00D75609" w:rsidRPr="00AB6BD2">
        <w:rPr>
          <w:rFonts w:asciiTheme="majorHAnsi" w:hAnsiTheme="majorHAnsi" w:cstheme="majorHAnsi"/>
        </w:rPr>
        <w:t xml:space="preserve"> leur  réception</w:t>
      </w:r>
      <w:r w:rsidR="004728FA" w:rsidRPr="00AB6BD2">
        <w:rPr>
          <w:rFonts w:asciiTheme="majorHAnsi" w:hAnsiTheme="majorHAnsi" w:cstheme="majorHAnsi"/>
        </w:rPr>
        <w:t xml:space="preserve"> en mobilisant les travaux  originaux de  recherche. </w:t>
      </w:r>
    </w:p>
    <w:p w14:paraId="7430EE4D" w14:textId="1432FBC2" w:rsidR="00731C78" w:rsidRPr="00AB6BD2" w:rsidRDefault="00731C78" w:rsidP="00B95731">
      <w:pPr>
        <w:spacing w:line="276" w:lineRule="auto"/>
        <w:jc w:val="both"/>
        <w:rPr>
          <w:rFonts w:asciiTheme="majorHAnsi" w:hAnsiTheme="majorHAnsi" w:cstheme="majorHAnsi"/>
        </w:rPr>
      </w:pPr>
    </w:p>
    <w:p w14:paraId="6234E0AB" w14:textId="3A00B655" w:rsidR="00B74C68" w:rsidRPr="00AB6BD2" w:rsidRDefault="00B74C68" w:rsidP="00B74C68">
      <w:pPr>
        <w:spacing w:line="276" w:lineRule="auto"/>
        <w:rPr>
          <w:rFonts w:asciiTheme="majorHAnsi" w:hAnsiTheme="majorHAnsi" w:cstheme="majorHAnsi"/>
        </w:rPr>
      </w:pPr>
    </w:p>
    <w:p w14:paraId="0F38C630" w14:textId="77777777" w:rsidR="00AB6BD2" w:rsidRPr="00AB6BD2" w:rsidRDefault="00AB6BD2" w:rsidP="00AB6BD2">
      <w:pPr>
        <w:pBdr>
          <w:bottom w:val="single" w:sz="4" w:space="1" w:color="C00000"/>
        </w:pBdr>
        <w:tabs>
          <w:tab w:val="left" w:pos="1843"/>
        </w:tabs>
        <w:spacing w:after="60"/>
        <w:jc w:val="both"/>
        <w:outlineLvl w:val="0"/>
        <w:rPr>
          <w:rFonts w:asciiTheme="majorHAnsi" w:hAnsiTheme="majorHAnsi" w:cstheme="majorHAnsi"/>
          <w:b/>
          <w:color w:val="7F7F7F" w:themeColor="text1" w:themeTint="80"/>
        </w:rPr>
      </w:pPr>
      <w:proofErr w:type="spellStart"/>
      <w:r w:rsidRPr="00AB6BD2">
        <w:rPr>
          <w:rFonts w:asciiTheme="majorHAnsi" w:hAnsiTheme="majorHAnsi" w:cstheme="majorHAnsi"/>
          <w:b/>
          <w:color w:val="7F7F7F" w:themeColor="text1" w:themeTint="80"/>
        </w:rPr>
        <w:t>Evaluation</w:t>
      </w:r>
      <w:proofErr w:type="spellEnd"/>
      <w:r w:rsidRPr="00AB6BD2">
        <w:rPr>
          <w:rFonts w:asciiTheme="majorHAnsi" w:hAnsiTheme="majorHAnsi" w:cstheme="majorHAnsi"/>
          <w:b/>
          <w:color w:val="7F7F7F" w:themeColor="text1" w:themeTint="80"/>
        </w:rPr>
        <w:t xml:space="preserve"> </w:t>
      </w:r>
      <w:r w:rsidRPr="00AB6BD2">
        <w:rPr>
          <w:rFonts w:asciiTheme="majorHAnsi" w:hAnsiTheme="majorHAnsi" w:cstheme="majorHAnsi"/>
          <w:i/>
          <w:color w:val="7F7F7F" w:themeColor="text1" w:themeTint="80"/>
        </w:rPr>
        <w:t xml:space="preserve">- </w:t>
      </w:r>
      <w:proofErr w:type="spellStart"/>
      <w:r w:rsidRPr="00AB6BD2">
        <w:rPr>
          <w:rFonts w:asciiTheme="majorHAnsi" w:hAnsiTheme="majorHAnsi" w:cstheme="majorHAnsi"/>
          <w:i/>
          <w:color w:val="7F7F7F" w:themeColor="text1" w:themeTint="80"/>
        </w:rPr>
        <w:t>Assessment</w:t>
      </w:r>
      <w:proofErr w:type="spellEnd"/>
    </w:p>
    <w:p w14:paraId="485FA283" w14:textId="310B496C" w:rsidR="00B74C68" w:rsidRPr="00AB6BD2" w:rsidRDefault="00B74C68" w:rsidP="00B74C68">
      <w:pPr>
        <w:spacing w:line="276" w:lineRule="auto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t>En fonction du nombre d’étudiantes et d’étudiants présents</w:t>
      </w:r>
      <w:r w:rsidR="00D85859" w:rsidRPr="00AB6BD2">
        <w:rPr>
          <w:rFonts w:asciiTheme="majorHAnsi" w:hAnsiTheme="majorHAnsi" w:cstheme="majorHAnsi"/>
        </w:rPr>
        <w:t xml:space="preserve">. Un exposé oral sur le thème de la séance, repris et corrigé puis rendu à l’écrit  (par groupe de 2/3). </w:t>
      </w:r>
    </w:p>
    <w:p w14:paraId="0DC80DB6" w14:textId="77777777" w:rsidR="00AB6BD2" w:rsidRPr="00AB6BD2" w:rsidRDefault="00AB6BD2" w:rsidP="00AB6BD2">
      <w:pPr>
        <w:pBdr>
          <w:bottom w:val="single" w:sz="4" w:space="1" w:color="C00000"/>
        </w:pBdr>
        <w:tabs>
          <w:tab w:val="left" w:pos="1843"/>
        </w:tabs>
        <w:spacing w:after="60"/>
        <w:jc w:val="both"/>
        <w:outlineLvl w:val="0"/>
        <w:rPr>
          <w:rFonts w:asciiTheme="majorHAnsi" w:hAnsiTheme="majorHAnsi" w:cstheme="majorHAnsi"/>
          <w:b/>
          <w:color w:val="7F7F7F" w:themeColor="text1" w:themeTint="80"/>
        </w:rPr>
      </w:pPr>
      <w:r w:rsidRPr="00AB6BD2">
        <w:rPr>
          <w:rFonts w:asciiTheme="majorHAnsi" w:hAnsiTheme="majorHAnsi" w:cstheme="majorHAnsi"/>
          <w:b/>
          <w:color w:val="7F7F7F" w:themeColor="text1" w:themeTint="80"/>
        </w:rPr>
        <w:t xml:space="preserve">Plan – Séances </w:t>
      </w:r>
      <w:r w:rsidRPr="00AB6BD2">
        <w:rPr>
          <w:rFonts w:asciiTheme="majorHAnsi" w:hAnsiTheme="majorHAnsi" w:cstheme="majorHAnsi"/>
          <w:i/>
          <w:color w:val="7F7F7F" w:themeColor="text1" w:themeTint="80"/>
        </w:rPr>
        <w:t xml:space="preserve">- Course </w:t>
      </w:r>
      <w:proofErr w:type="spellStart"/>
      <w:r w:rsidRPr="00AB6BD2">
        <w:rPr>
          <w:rFonts w:asciiTheme="majorHAnsi" w:hAnsiTheme="majorHAnsi" w:cstheme="majorHAnsi"/>
          <w:i/>
          <w:color w:val="7F7F7F" w:themeColor="text1" w:themeTint="80"/>
        </w:rPr>
        <w:t>outline</w:t>
      </w:r>
      <w:proofErr w:type="spellEnd"/>
    </w:p>
    <w:p w14:paraId="4EC2C4F3" w14:textId="77777777" w:rsidR="00AB6BD2" w:rsidRPr="00AB6BD2" w:rsidRDefault="00AB6BD2" w:rsidP="00AB6BD2">
      <w:pPr>
        <w:pStyle w:val="Paragraphedeliste"/>
        <w:spacing w:line="276" w:lineRule="auto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t>Introduction : Genre et médias : un état des lieux</w:t>
      </w:r>
    </w:p>
    <w:p w14:paraId="210A8335" w14:textId="77777777" w:rsidR="00AB6BD2" w:rsidRPr="00AB6BD2" w:rsidRDefault="00AB6BD2" w:rsidP="00AB6BD2">
      <w:pPr>
        <w:spacing w:line="276" w:lineRule="auto"/>
        <w:rPr>
          <w:rFonts w:asciiTheme="majorHAnsi" w:hAnsiTheme="majorHAnsi" w:cstheme="majorHAnsi"/>
        </w:rPr>
      </w:pPr>
    </w:p>
    <w:p w14:paraId="2B58556E" w14:textId="77777777" w:rsidR="00AB6BD2" w:rsidRPr="00AB6BD2" w:rsidRDefault="00AB6BD2" w:rsidP="00AB6BD2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t xml:space="preserve">Socialisation de genre et production médiatique </w:t>
      </w:r>
    </w:p>
    <w:p w14:paraId="76D23A3E" w14:textId="77777777" w:rsidR="00AB6BD2" w:rsidRPr="00AB6BD2" w:rsidRDefault="00AB6BD2" w:rsidP="00AB6BD2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t>Le genre du journalisme</w:t>
      </w:r>
    </w:p>
    <w:p w14:paraId="7A116231" w14:textId="77777777" w:rsidR="00AB6BD2" w:rsidRPr="00AB6BD2" w:rsidRDefault="00AB6BD2" w:rsidP="00AB6BD2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lastRenderedPageBreak/>
        <w:t xml:space="preserve">Une production médiatique « genrée »  </w:t>
      </w:r>
    </w:p>
    <w:p w14:paraId="07F0F3CE" w14:textId="77777777" w:rsidR="00AB6BD2" w:rsidRPr="00AB6BD2" w:rsidRDefault="00AB6BD2" w:rsidP="00AB6BD2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t>Médias, genre et politique</w:t>
      </w:r>
    </w:p>
    <w:p w14:paraId="41C5DF02" w14:textId="77777777" w:rsidR="00AB6BD2" w:rsidRPr="00AB6BD2" w:rsidRDefault="00AB6BD2" w:rsidP="00AB6BD2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t>Genre et études cinématographique</w:t>
      </w:r>
    </w:p>
    <w:p w14:paraId="5F0919E7" w14:textId="77777777" w:rsidR="00AB6BD2" w:rsidRPr="00AB6BD2" w:rsidRDefault="00AB6BD2" w:rsidP="00AB6BD2">
      <w:pPr>
        <w:pStyle w:val="Paragraphedeliste"/>
        <w:numPr>
          <w:ilvl w:val="0"/>
          <w:numId w:val="1"/>
        </w:numPr>
        <w:spacing w:line="276" w:lineRule="auto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</w:rPr>
        <w:t>Le genre en série/Genre et jeux vidéo</w:t>
      </w:r>
    </w:p>
    <w:p w14:paraId="190C73ED" w14:textId="77777777" w:rsidR="00AB6BD2" w:rsidRPr="00AB6BD2" w:rsidRDefault="00AB6BD2" w:rsidP="00B74C68">
      <w:pPr>
        <w:spacing w:line="276" w:lineRule="auto"/>
        <w:rPr>
          <w:rFonts w:asciiTheme="majorHAnsi" w:hAnsiTheme="majorHAnsi" w:cstheme="majorHAnsi"/>
        </w:rPr>
      </w:pPr>
    </w:p>
    <w:p w14:paraId="25CC8913" w14:textId="77777777" w:rsidR="00AC2CD3" w:rsidRPr="00AB6BD2" w:rsidRDefault="00AC2CD3" w:rsidP="008A002F">
      <w:pPr>
        <w:rPr>
          <w:rFonts w:asciiTheme="majorHAnsi" w:eastAsia="Times New Roman" w:hAnsiTheme="majorHAnsi" w:cstheme="majorHAnsi"/>
          <w:smallCaps/>
        </w:rPr>
      </w:pPr>
    </w:p>
    <w:p w14:paraId="0868C994" w14:textId="77777777" w:rsidR="00AB6BD2" w:rsidRPr="00AB6BD2" w:rsidRDefault="00AB6BD2" w:rsidP="00AB6BD2">
      <w:pPr>
        <w:pBdr>
          <w:bottom w:val="single" w:sz="4" w:space="1" w:color="C00000"/>
        </w:pBdr>
        <w:tabs>
          <w:tab w:val="left" w:pos="1843"/>
        </w:tabs>
        <w:spacing w:after="60"/>
        <w:jc w:val="both"/>
        <w:outlineLvl w:val="0"/>
        <w:rPr>
          <w:rFonts w:asciiTheme="majorHAnsi" w:hAnsiTheme="majorHAnsi" w:cstheme="majorHAnsi"/>
          <w:b/>
          <w:color w:val="7F7F7F" w:themeColor="text1" w:themeTint="80"/>
        </w:rPr>
      </w:pPr>
      <w:r w:rsidRPr="00AB6BD2">
        <w:rPr>
          <w:rFonts w:asciiTheme="majorHAnsi" w:hAnsiTheme="majorHAnsi" w:cstheme="majorHAnsi"/>
          <w:b/>
          <w:color w:val="7F7F7F" w:themeColor="text1" w:themeTint="80"/>
        </w:rPr>
        <w:t xml:space="preserve">Bibliographie </w:t>
      </w:r>
      <w:r w:rsidRPr="00AB6BD2">
        <w:rPr>
          <w:rFonts w:asciiTheme="majorHAnsi" w:hAnsiTheme="majorHAnsi" w:cstheme="majorHAnsi"/>
          <w:i/>
          <w:color w:val="7F7F7F" w:themeColor="text1" w:themeTint="80"/>
        </w:rPr>
        <w:t>- Bibliography :</w:t>
      </w:r>
    </w:p>
    <w:p w14:paraId="165002D7" w14:textId="77777777" w:rsidR="00D803DF" w:rsidRPr="00AB6BD2" w:rsidRDefault="00D803DF" w:rsidP="00731C78">
      <w:pPr>
        <w:spacing w:line="276" w:lineRule="auto"/>
        <w:rPr>
          <w:rFonts w:asciiTheme="majorHAnsi" w:hAnsiTheme="majorHAnsi" w:cstheme="majorHAnsi"/>
        </w:rPr>
      </w:pPr>
    </w:p>
    <w:p w14:paraId="605B45CA" w14:textId="4C833FD1" w:rsidR="00333DE2" w:rsidRPr="00AB6BD2" w:rsidRDefault="00333DE2" w:rsidP="00D85859">
      <w:pPr>
        <w:rPr>
          <w:rFonts w:asciiTheme="majorHAnsi" w:hAnsiTheme="majorHAnsi" w:cstheme="majorHAnsi"/>
          <w:color w:val="212529"/>
          <w:shd w:val="clear" w:color="auto" w:fill="FFFFFF"/>
        </w:rPr>
      </w:pPr>
      <w:proofErr w:type="gramStart"/>
      <w:r w:rsidRPr="00AB6BD2">
        <w:rPr>
          <w:rFonts w:asciiTheme="majorHAnsi" w:hAnsiTheme="majorHAnsi" w:cstheme="majorHAnsi"/>
          <w:smallCaps/>
          <w:color w:val="212529"/>
          <w:shd w:val="clear" w:color="auto" w:fill="FFFFFF"/>
        </w:rPr>
        <w:t xml:space="preserve">Albenga  </w:t>
      </w:r>
      <w:r w:rsidRPr="00AB6BD2">
        <w:rPr>
          <w:rFonts w:asciiTheme="majorHAnsi" w:hAnsiTheme="majorHAnsi" w:cstheme="majorHAnsi"/>
          <w:color w:val="212529"/>
          <w:shd w:val="clear" w:color="auto" w:fill="FFFFFF"/>
        </w:rPr>
        <w:t>Viviane</w:t>
      </w:r>
      <w:proofErr w:type="gramEnd"/>
      <w:r w:rsidRPr="00AB6BD2">
        <w:rPr>
          <w:rFonts w:asciiTheme="majorHAnsi" w:hAnsiTheme="majorHAnsi" w:cstheme="majorHAnsi"/>
          <w:color w:val="212529"/>
          <w:shd w:val="clear" w:color="auto" w:fill="FFFFFF"/>
        </w:rPr>
        <w:t>, Autonomie, sensibilité et dévouement : genre et appropriation des histoires d’amour au lycée,  , Genre en Série. Cinéma, télévision médias, n° 9/2019</w:t>
      </w:r>
    </w:p>
    <w:p w14:paraId="62342265" w14:textId="77777777" w:rsidR="00D85859" w:rsidRPr="00AB6BD2" w:rsidRDefault="00D85859" w:rsidP="00D85859">
      <w:pPr>
        <w:rPr>
          <w:rFonts w:asciiTheme="majorHAnsi" w:hAnsiTheme="majorHAnsi" w:cstheme="majorHAnsi"/>
        </w:rPr>
      </w:pPr>
    </w:p>
    <w:p w14:paraId="372DC107" w14:textId="50FEF71F" w:rsidR="00333DE2" w:rsidRPr="00AB6BD2" w:rsidRDefault="00333DE2" w:rsidP="00D803DF">
      <w:pPr>
        <w:pStyle w:val="NormalWeb"/>
        <w:spacing w:before="0" w:beforeAutospacing="0"/>
        <w:rPr>
          <w:rFonts w:asciiTheme="majorHAnsi" w:hAnsiTheme="majorHAnsi" w:cstheme="majorHAnsi"/>
          <w:color w:val="212529"/>
        </w:rPr>
      </w:pPr>
      <w:r w:rsidRPr="00AB6BD2">
        <w:rPr>
          <w:rFonts w:asciiTheme="majorHAnsi" w:hAnsiTheme="majorHAnsi" w:cstheme="majorHAnsi"/>
          <w:color w:val="212529"/>
        </w:rPr>
        <w:t>BEAULIEU, Laure. Journalistes et féministes. </w:t>
      </w:r>
      <w:r w:rsidRPr="00AB6BD2">
        <w:rPr>
          <w:rStyle w:val="lev"/>
          <w:rFonts w:asciiTheme="majorHAnsi" w:hAnsiTheme="majorHAnsi" w:cstheme="majorHAnsi"/>
          <w:color w:val="212529"/>
        </w:rPr>
        <w:t xml:space="preserve">Sur le journalisme, About </w:t>
      </w:r>
      <w:proofErr w:type="spellStart"/>
      <w:r w:rsidRPr="00AB6BD2">
        <w:rPr>
          <w:rStyle w:val="lev"/>
          <w:rFonts w:asciiTheme="majorHAnsi" w:hAnsiTheme="majorHAnsi" w:cstheme="majorHAnsi"/>
          <w:color w:val="212529"/>
        </w:rPr>
        <w:t>journalism</w:t>
      </w:r>
      <w:proofErr w:type="spellEnd"/>
      <w:r w:rsidRPr="00AB6BD2">
        <w:rPr>
          <w:rStyle w:val="lev"/>
          <w:rFonts w:asciiTheme="majorHAnsi" w:hAnsiTheme="majorHAnsi" w:cstheme="majorHAnsi"/>
          <w:color w:val="212529"/>
        </w:rPr>
        <w:t xml:space="preserve">, Sobre </w:t>
      </w:r>
      <w:proofErr w:type="spellStart"/>
      <w:r w:rsidRPr="00AB6BD2">
        <w:rPr>
          <w:rStyle w:val="lev"/>
          <w:rFonts w:asciiTheme="majorHAnsi" w:hAnsiTheme="majorHAnsi" w:cstheme="majorHAnsi"/>
          <w:color w:val="212529"/>
        </w:rPr>
        <w:t>jornalismo</w:t>
      </w:r>
      <w:proofErr w:type="spellEnd"/>
      <w:r w:rsidRPr="00AB6BD2">
        <w:rPr>
          <w:rFonts w:asciiTheme="majorHAnsi" w:hAnsiTheme="majorHAnsi" w:cstheme="majorHAnsi"/>
          <w:color w:val="212529"/>
        </w:rPr>
        <w:t>, [</w:t>
      </w:r>
      <w:proofErr w:type="spellStart"/>
      <w:r w:rsidRPr="00AB6BD2">
        <w:rPr>
          <w:rFonts w:asciiTheme="majorHAnsi" w:hAnsiTheme="majorHAnsi" w:cstheme="majorHAnsi"/>
          <w:color w:val="212529"/>
        </w:rPr>
        <w:t>S.l</w:t>
      </w:r>
      <w:proofErr w:type="spellEnd"/>
      <w:r w:rsidRPr="00AB6BD2">
        <w:rPr>
          <w:rFonts w:asciiTheme="majorHAnsi" w:hAnsiTheme="majorHAnsi" w:cstheme="majorHAnsi"/>
          <w:color w:val="212529"/>
        </w:rPr>
        <w:t>.], v. 8, n. 2, p. 62-77, déc. 2019. ISSN 2295-0729. Disponible à l'adresse : &gt;</w:t>
      </w:r>
      <w:hyperlink r:id="rId9" w:tgtFrame="_new" w:history="1">
        <w:r w:rsidRPr="00AB6BD2">
          <w:rPr>
            <w:rStyle w:val="Lienhypertexte"/>
            <w:rFonts w:asciiTheme="majorHAnsi" w:hAnsiTheme="majorHAnsi" w:cstheme="majorHAnsi"/>
            <w:color w:val="EB1E54"/>
          </w:rPr>
          <w:t>http://www.surlejournalisme.kinghost.net/rev/index.php/slj/article/view/402</w:t>
        </w:r>
      </w:hyperlink>
      <w:r w:rsidRPr="00AB6BD2">
        <w:rPr>
          <w:rFonts w:asciiTheme="majorHAnsi" w:hAnsiTheme="majorHAnsi" w:cstheme="majorHAnsi"/>
          <w:color w:val="212529"/>
        </w:rPr>
        <w:t xml:space="preserve">&gt;. Date de consultation : 04 jan. 2021 </w:t>
      </w:r>
      <w:proofErr w:type="spellStart"/>
      <w:r w:rsidRPr="00AB6BD2">
        <w:rPr>
          <w:rFonts w:asciiTheme="majorHAnsi" w:hAnsiTheme="majorHAnsi" w:cstheme="majorHAnsi"/>
          <w:color w:val="212529"/>
        </w:rPr>
        <w:t>doi</w:t>
      </w:r>
      <w:proofErr w:type="spellEnd"/>
      <w:r w:rsidRPr="00AB6BD2">
        <w:rPr>
          <w:rFonts w:asciiTheme="majorHAnsi" w:hAnsiTheme="majorHAnsi" w:cstheme="majorHAnsi"/>
          <w:color w:val="212529"/>
        </w:rPr>
        <w:t>: </w:t>
      </w:r>
      <w:hyperlink r:id="rId10" w:history="1">
        <w:r w:rsidRPr="00AB6BD2">
          <w:rPr>
            <w:rStyle w:val="Lienhypertexte"/>
            <w:rFonts w:asciiTheme="majorHAnsi" w:hAnsiTheme="majorHAnsi" w:cstheme="majorHAnsi"/>
            <w:color w:val="EB1E54"/>
          </w:rPr>
          <w:t>https://doi.org/10.25200/SLJ.v8.n2.2019.402</w:t>
        </w:r>
      </w:hyperlink>
    </w:p>
    <w:p w14:paraId="71530BFF" w14:textId="77777777" w:rsidR="00333DE2" w:rsidRPr="00AB6BD2" w:rsidRDefault="00333DE2" w:rsidP="0099693D">
      <w:pPr>
        <w:jc w:val="both"/>
        <w:rPr>
          <w:rFonts w:asciiTheme="majorHAnsi" w:eastAsia="Times New Roman" w:hAnsiTheme="majorHAnsi" w:cstheme="majorHAnsi"/>
        </w:rPr>
      </w:pPr>
      <w:proofErr w:type="spellStart"/>
      <w:r w:rsidRPr="00AB6BD2">
        <w:rPr>
          <w:rFonts w:asciiTheme="majorHAnsi" w:eastAsia="Times New Roman" w:hAnsiTheme="majorHAnsi" w:cstheme="majorHAnsi"/>
          <w:smallCaps/>
        </w:rPr>
        <w:t>Bertini</w:t>
      </w:r>
      <w:proofErr w:type="spellEnd"/>
      <w:r w:rsidRPr="00AB6BD2">
        <w:rPr>
          <w:rFonts w:asciiTheme="majorHAnsi" w:eastAsia="Times New Roman" w:hAnsiTheme="majorHAnsi" w:cstheme="majorHAnsi"/>
          <w:smallCaps/>
        </w:rPr>
        <w:t xml:space="preserve"> (</w:t>
      </w:r>
      <w:r w:rsidRPr="00AB6BD2">
        <w:rPr>
          <w:rFonts w:asciiTheme="majorHAnsi" w:eastAsia="Times New Roman" w:hAnsiTheme="majorHAnsi" w:cstheme="majorHAnsi"/>
        </w:rPr>
        <w:t xml:space="preserve">M.-J), 2002, </w:t>
      </w:r>
      <w:r w:rsidRPr="00AB6BD2">
        <w:rPr>
          <w:rFonts w:asciiTheme="majorHAnsi" w:eastAsia="Times New Roman" w:hAnsiTheme="majorHAnsi" w:cstheme="majorHAnsi"/>
          <w:i/>
          <w:iCs/>
        </w:rPr>
        <w:t xml:space="preserve">Femmes, le pouvoir impossible, </w:t>
      </w:r>
      <w:r w:rsidRPr="00AB6BD2">
        <w:rPr>
          <w:rFonts w:asciiTheme="majorHAnsi" w:eastAsia="Times New Roman" w:hAnsiTheme="majorHAnsi" w:cstheme="majorHAnsi"/>
        </w:rPr>
        <w:t>Paris, Pauvert.</w:t>
      </w:r>
    </w:p>
    <w:p w14:paraId="1A002967" w14:textId="77777777" w:rsidR="00333DE2" w:rsidRPr="00D803DF" w:rsidRDefault="00333DE2" w:rsidP="00D803DF">
      <w:pPr>
        <w:spacing w:after="100" w:afterAutospacing="1"/>
        <w:rPr>
          <w:rFonts w:asciiTheme="majorHAnsi" w:eastAsia="Times New Roman" w:hAnsiTheme="majorHAnsi" w:cstheme="majorHAnsi"/>
          <w:color w:val="212529"/>
        </w:rPr>
      </w:pPr>
      <w:r w:rsidRPr="00D803DF">
        <w:rPr>
          <w:rFonts w:asciiTheme="majorHAnsi" w:eastAsia="Times New Roman" w:hAnsiTheme="majorHAnsi" w:cstheme="majorHAnsi"/>
          <w:smallCaps/>
          <w:color w:val="212529"/>
        </w:rPr>
        <w:t>Blandin</w:t>
      </w:r>
      <w:r w:rsidRPr="00D803DF">
        <w:rPr>
          <w:rFonts w:asciiTheme="majorHAnsi" w:eastAsia="Times New Roman" w:hAnsiTheme="majorHAnsi" w:cstheme="majorHAnsi"/>
          <w:color w:val="212529"/>
        </w:rPr>
        <w:t> Claire, « Présentation. Le web : de nouvelles pratiques militantes dans l’histoire du féminisme ? », </w:t>
      </w:r>
      <w:r w:rsidRPr="00D803DF">
        <w:rPr>
          <w:rFonts w:asciiTheme="majorHAnsi" w:eastAsia="Times New Roman" w:hAnsiTheme="majorHAnsi" w:cstheme="majorHAnsi"/>
          <w:i/>
          <w:iCs/>
          <w:color w:val="212529"/>
        </w:rPr>
        <w:t>Réseaux</w:t>
      </w:r>
      <w:r w:rsidRPr="00D803DF">
        <w:rPr>
          <w:rFonts w:asciiTheme="majorHAnsi" w:eastAsia="Times New Roman" w:hAnsiTheme="majorHAnsi" w:cstheme="majorHAnsi"/>
          <w:color w:val="212529"/>
        </w:rPr>
        <w:t xml:space="preserve">, 2017/1 (n° 201), p. 9-17. </w:t>
      </w:r>
    </w:p>
    <w:p w14:paraId="13412053" w14:textId="03329B15" w:rsidR="00333DE2" w:rsidRPr="00AB6BD2" w:rsidRDefault="00333DE2" w:rsidP="0099693D">
      <w:pPr>
        <w:jc w:val="both"/>
        <w:rPr>
          <w:rFonts w:asciiTheme="majorHAnsi" w:eastAsia="Times New Roman" w:hAnsiTheme="majorHAnsi" w:cstheme="majorHAnsi"/>
        </w:rPr>
      </w:pPr>
      <w:proofErr w:type="spellStart"/>
      <w:r w:rsidRPr="00AB6BD2">
        <w:rPr>
          <w:rFonts w:asciiTheme="majorHAnsi" w:eastAsia="Times New Roman" w:hAnsiTheme="majorHAnsi" w:cstheme="majorHAnsi"/>
          <w:smallCaps/>
        </w:rPr>
        <w:t>Bonnafous</w:t>
      </w:r>
      <w:proofErr w:type="spellEnd"/>
      <w:r w:rsidRPr="00AB6BD2">
        <w:rPr>
          <w:rFonts w:asciiTheme="majorHAnsi" w:eastAsia="Times New Roman" w:hAnsiTheme="majorHAnsi" w:cstheme="majorHAnsi"/>
          <w:smallCaps/>
        </w:rPr>
        <w:t xml:space="preserve"> (</w:t>
      </w:r>
      <w:r w:rsidRPr="00AB6BD2">
        <w:rPr>
          <w:rFonts w:asciiTheme="majorHAnsi" w:eastAsia="Times New Roman" w:hAnsiTheme="majorHAnsi" w:cstheme="majorHAnsi"/>
        </w:rPr>
        <w:t xml:space="preserve">S.), </w:t>
      </w:r>
      <w:r w:rsidRPr="00AB6BD2">
        <w:rPr>
          <w:rFonts w:asciiTheme="majorHAnsi" w:eastAsia="Times New Roman" w:hAnsiTheme="majorHAnsi" w:cstheme="majorHAnsi"/>
          <w:smallCaps/>
        </w:rPr>
        <w:t>JoCuet (</w:t>
      </w:r>
      <w:r w:rsidRPr="00AB6BD2">
        <w:rPr>
          <w:rFonts w:asciiTheme="majorHAnsi" w:eastAsia="Times New Roman" w:hAnsiTheme="majorHAnsi" w:cstheme="majorHAnsi"/>
        </w:rPr>
        <w:t xml:space="preserve">J.), </w:t>
      </w:r>
      <w:proofErr w:type="spellStart"/>
      <w:r w:rsidRPr="00AB6BD2">
        <w:rPr>
          <w:rFonts w:asciiTheme="majorHAnsi" w:eastAsia="Times New Roman" w:hAnsiTheme="majorHAnsi" w:cstheme="majorHAnsi"/>
          <w:smallCaps/>
        </w:rPr>
        <w:t>Rieffel</w:t>
      </w:r>
      <w:proofErr w:type="spellEnd"/>
      <w:r w:rsidRPr="00AB6BD2">
        <w:rPr>
          <w:rFonts w:asciiTheme="majorHAnsi" w:eastAsia="Times New Roman" w:hAnsiTheme="majorHAnsi" w:cstheme="majorHAnsi"/>
        </w:rPr>
        <w:t xml:space="preserve"> (R.), (</w:t>
      </w:r>
      <w:proofErr w:type="spellStart"/>
      <w:r w:rsidRPr="00AB6BD2">
        <w:rPr>
          <w:rFonts w:asciiTheme="majorHAnsi" w:eastAsia="Times New Roman" w:hAnsiTheme="majorHAnsi" w:cstheme="majorHAnsi"/>
        </w:rPr>
        <w:t>dir</w:t>
      </w:r>
      <w:proofErr w:type="spellEnd"/>
      <w:r w:rsidRPr="00AB6BD2">
        <w:rPr>
          <w:rFonts w:asciiTheme="majorHAnsi" w:eastAsia="Times New Roman" w:hAnsiTheme="majorHAnsi" w:cstheme="majorHAnsi"/>
        </w:rPr>
        <w:t>, ), 2003, « </w:t>
      </w:r>
      <w:r w:rsidRPr="00AB6BD2">
        <w:rPr>
          <w:rFonts w:asciiTheme="majorHAnsi" w:eastAsia="Times New Roman" w:hAnsiTheme="majorHAnsi" w:cstheme="majorHAnsi"/>
        </w:rPr>
        <w:t> </w:t>
      </w:r>
      <w:r w:rsidRPr="00AB6BD2">
        <w:rPr>
          <w:rFonts w:asciiTheme="majorHAnsi" w:eastAsia="Times New Roman" w:hAnsiTheme="majorHAnsi" w:cstheme="majorHAnsi"/>
        </w:rPr>
        <w:t xml:space="preserve">Une communication sexuée ? », </w:t>
      </w:r>
      <w:r w:rsidRPr="00AB6BD2">
        <w:rPr>
          <w:rFonts w:asciiTheme="majorHAnsi" w:eastAsia="Times New Roman" w:hAnsiTheme="majorHAnsi" w:cstheme="majorHAnsi"/>
          <w:i/>
          <w:iCs/>
        </w:rPr>
        <w:t xml:space="preserve">Réseaux, </w:t>
      </w:r>
      <w:r w:rsidRPr="00AB6BD2">
        <w:rPr>
          <w:rFonts w:asciiTheme="majorHAnsi" w:eastAsia="Times New Roman" w:hAnsiTheme="majorHAnsi" w:cstheme="majorHAnsi"/>
        </w:rPr>
        <w:t>n° 21-120.</w:t>
      </w:r>
    </w:p>
    <w:p w14:paraId="477423FC" w14:textId="4D954C98" w:rsidR="00B74C68" w:rsidRPr="00AB6BD2" w:rsidRDefault="00B74C68" w:rsidP="0099693D">
      <w:pPr>
        <w:jc w:val="both"/>
        <w:rPr>
          <w:rFonts w:asciiTheme="majorHAnsi" w:eastAsia="Times New Roman" w:hAnsiTheme="majorHAnsi" w:cstheme="majorHAnsi"/>
        </w:rPr>
      </w:pPr>
    </w:p>
    <w:p w14:paraId="2860BA8E" w14:textId="18C68F36" w:rsidR="00D85859" w:rsidRPr="00AB6BD2" w:rsidRDefault="00B74C68" w:rsidP="00D85859">
      <w:pPr>
        <w:rPr>
          <w:rFonts w:asciiTheme="majorHAnsi" w:hAnsiTheme="majorHAnsi" w:cstheme="majorHAnsi"/>
          <w:color w:val="212529"/>
          <w:shd w:val="clear" w:color="auto" w:fill="FFFFFF"/>
          <w:lang w:val="en-US"/>
        </w:rPr>
      </w:pPr>
      <w:r w:rsidRPr="00AB6BD2">
        <w:rPr>
          <w:rFonts w:asciiTheme="majorHAnsi" w:hAnsiTheme="majorHAnsi" w:cstheme="majorHAnsi"/>
          <w:smallCaps/>
          <w:color w:val="212529"/>
          <w:shd w:val="clear" w:color="auto" w:fill="FFFFFF"/>
        </w:rPr>
        <w:t>Blandin</w:t>
      </w:r>
      <w:r w:rsidRPr="00AB6BD2">
        <w:rPr>
          <w:rFonts w:asciiTheme="majorHAnsi" w:hAnsiTheme="majorHAnsi" w:cstheme="majorHAnsi"/>
          <w:color w:val="212529"/>
          <w:shd w:val="clear" w:color="auto" w:fill="FFFFFF"/>
        </w:rPr>
        <w:t> Claire, « Médias : paroles d'experts / paroles de femmes », </w:t>
      </w:r>
      <w:proofErr w:type="spellStart"/>
      <w:r w:rsidRPr="00AB6BD2">
        <w:rPr>
          <w:rFonts w:asciiTheme="majorHAnsi" w:hAnsiTheme="majorHAnsi" w:cstheme="majorHAnsi"/>
          <w:i/>
          <w:iCs/>
          <w:color w:val="212529"/>
        </w:rPr>
        <w:t>Histoire@Politique</w:t>
      </w:r>
      <w:proofErr w:type="spellEnd"/>
      <w:r w:rsidRPr="00AB6BD2">
        <w:rPr>
          <w:rFonts w:asciiTheme="majorHAnsi" w:hAnsiTheme="majorHAnsi" w:cstheme="majorHAnsi"/>
          <w:color w:val="212529"/>
          <w:shd w:val="clear" w:color="auto" w:fill="FFFFFF"/>
        </w:rPr>
        <w:t xml:space="preserve">, 2011/2 (n°14), p. 122-134. </w:t>
      </w:r>
      <w:proofErr w:type="gramStart"/>
      <w:r w:rsidRPr="00AB6BD2">
        <w:rPr>
          <w:rFonts w:asciiTheme="majorHAnsi" w:hAnsiTheme="majorHAnsi" w:cstheme="majorHAnsi"/>
          <w:color w:val="212529"/>
          <w:shd w:val="clear" w:color="auto" w:fill="FFFFFF"/>
          <w:lang w:val="en-US"/>
        </w:rPr>
        <w:t>DOI :</w:t>
      </w:r>
      <w:proofErr w:type="gramEnd"/>
      <w:r w:rsidRPr="00AB6BD2">
        <w:rPr>
          <w:rFonts w:asciiTheme="majorHAnsi" w:hAnsiTheme="majorHAnsi" w:cstheme="majorHAnsi"/>
          <w:color w:val="212529"/>
          <w:shd w:val="clear" w:color="auto" w:fill="FFFFFF"/>
          <w:lang w:val="en-US"/>
        </w:rPr>
        <w:t xml:space="preserve"> 10.3917/hp.014.011. </w:t>
      </w:r>
      <w:proofErr w:type="gramStart"/>
      <w:r w:rsidRPr="00AB6BD2">
        <w:rPr>
          <w:rFonts w:asciiTheme="majorHAnsi" w:hAnsiTheme="majorHAnsi" w:cstheme="majorHAnsi"/>
          <w:color w:val="212529"/>
          <w:shd w:val="clear" w:color="auto" w:fill="FFFFFF"/>
          <w:lang w:val="en-US"/>
        </w:rPr>
        <w:t>URL :</w:t>
      </w:r>
      <w:proofErr w:type="gramEnd"/>
      <w:r w:rsidRPr="00AB6BD2">
        <w:rPr>
          <w:rFonts w:asciiTheme="majorHAnsi" w:hAnsiTheme="majorHAnsi" w:cstheme="majorHAnsi"/>
          <w:color w:val="212529"/>
          <w:shd w:val="clear" w:color="auto" w:fill="FFFFFF"/>
          <w:lang w:val="en-US"/>
        </w:rPr>
        <w:t xml:space="preserve"> </w:t>
      </w:r>
      <w:hyperlink r:id="rId11" w:history="1">
        <w:r w:rsidR="00D85859" w:rsidRPr="00AB6BD2">
          <w:rPr>
            <w:rStyle w:val="Lienhypertexte"/>
            <w:rFonts w:asciiTheme="majorHAnsi" w:hAnsiTheme="majorHAnsi" w:cstheme="majorHAnsi"/>
            <w:shd w:val="clear" w:color="auto" w:fill="FFFFFF"/>
            <w:lang w:val="en-US"/>
          </w:rPr>
          <w:t>https://www-cairn-info.ressources-electroniques.univ-lille.fr/revue-histoire-politique-2011-2-page-122.htm</w:t>
        </w:r>
      </w:hyperlink>
    </w:p>
    <w:p w14:paraId="47588C70" w14:textId="77777777" w:rsidR="00D85859" w:rsidRPr="00AB6BD2" w:rsidRDefault="00D85859" w:rsidP="00D85859">
      <w:pPr>
        <w:rPr>
          <w:rFonts w:asciiTheme="majorHAnsi" w:hAnsiTheme="majorHAnsi" w:cstheme="majorHAnsi"/>
          <w:color w:val="212529"/>
          <w:shd w:val="clear" w:color="auto" w:fill="FFFFFF"/>
          <w:lang w:val="en-US"/>
        </w:rPr>
      </w:pPr>
    </w:p>
    <w:p w14:paraId="4481C3B4" w14:textId="1470D2ED" w:rsidR="00333DE2" w:rsidRPr="00AB6BD2" w:rsidRDefault="00333DE2" w:rsidP="00D85859">
      <w:pPr>
        <w:rPr>
          <w:rFonts w:asciiTheme="majorHAnsi" w:hAnsiTheme="majorHAnsi" w:cstheme="majorHAnsi"/>
          <w:lang w:val="en-US"/>
        </w:rPr>
      </w:pPr>
      <w:r w:rsidRPr="00AB6BD2">
        <w:rPr>
          <w:rFonts w:asciiTheme="majorHAnsi" w:hAnsiTheme="majorHAnsi" w:cstheme="majorHAnsi"/>
          <w:smallCaps/>
        </w:rPr>
        <w:t>Coulomb-</w:t>
      </w:r>
      <w:proofErr w:type="spellStart"/>
      <w:r w:rsidRPr="00AB6BD2">
        <w:rPr>
          <w:rFonts w:asciiTheme="majorHAnsi" w:hAnsiTheme="majorHAnsi" w:cstheme="majorHAnsi"/>
          <w:smallCaps/>
        </w:rPr>
        <w:t>Gully</w:t>
      </w:r>
      <w:proofErr w:type="spellEnd"/>
      <w:r w:rsidRPr="00AB6BD2">
        <w:rPr>
          <w:rFonts w:asciiTheme="majorHAnsi" w:hAnsiTheme="majorHAnsi" w:cstheme="majorHAnsi"/>
        </w:rPr>
        <w:t xml:space="preserve"> (M.), (</w:t>
      </w:r>
      <w:proofErr w:type="spellStart"/>
      <w:r w:rsidRPr="00AB6BD2">
        <w:rPr>
          <w:rFonts w:asciiTheme="majorHAnsi" w:hAnsiTheme="majorHAnsi" w:cstheme="majorHAnsi"/>
        </w:rPr>
        <w:t>dir</w:t>
      </w:r>
      <w:proofErr w:type="spellEnd"/>
      <w:r w:rsidRPr="00AB6BD2">
        <w:rPr>
          <w:rFonts w:asciiTheme="majorHAnsi" w:hAnsiTheme="majorHAnsi" w:cstheme="majorHAnsi"/>
        </w:rPr>
        <w:t>.), 2009, « </w:t>
      </w:r>
      <w:r w:rsidRPr="00AB6BD2">
        <w:rPr>
          <w:rFonts w:asciiTheme="majorHAnsi" w:hAnsiTheme="majorHAnsi" w:cstheme="majorHAnsi"/>
        </w:rPr>
        <w:t> </w:t>
      </w:r>
      <w:r w:rsidRPr="00AB6BD2">
        <w:rPr>
          <w:rFonts w:asciiTheme="majorHAnsi" w:hAnsiTheme="majorHAnsi" w:cstheme="majorHAnsi"/>
        </w:rPr>
        <w:t xml:space="preserve">Présidentielle 2007. Scènes de genre », </w:t>
      </w:r>
      <w:r w:rsidRPr="00AB6BD2">
        <w:rPr>
          <w:rStyle w:val="Accentuation"/>
          <w:rFonts w:asciiTheme="majorHAnsi" w:hAnsiTheme="majorHAnsi" w:cstheme="majorHAnsi"/>
        </w:rPr>
        <w:t>Mots – Les langages du politique n° </w:t>
      </w:r>
      <w:r w:rsidRPr="00AB6BD2">
        <w:rPr>
          <w:rFonts w:asciiTheme="majorHAnsi" w:hAnsiTheme="majorHAnsi" w:cstheme="majorHAnsi"/>
        </w:rPr>
        <w:t>90.</w:t>
      </w:r>
    </w:p>
    <w:p w14:paraId="413DA908" w14:textId="77777777" w:rsidR="00333DE2" w:rsidRPr="00AB6BD2" w:rsidRDefault="00333DE2" w:rsidP="0099693D">
      <w:pPr>
        <w:pStyle w:val="bibliographie"/>
        <w:jc w:val="both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  <w:smallCaps/>
        </w:rPr>
        <w:t>Coulomb-</w:t>
      </w:r>
      <w:proofErr w:type="spellStart"/>
      <w:r w:rsidRPr="00AB6BD2">
        <w:rPr>
          <w:rFonts w:asciiTheme="majorHAnsi" w:hAnsiTheme="majorHAnsi" w:cstheme="majorHAnsi"/>
          <w:smallCaps/>
        </w:rPr>
        <w:t>Gully</w:t>
      </w:r>
      <w:proofErr w:type="spellEnd"/>
      <w:r w:rsidRPr="00AB6BD2">
        <w:rPr>
          <w:rFonts w:asciiTheme="majorHAnsi" w:hAnsiTheme="majorHAnsi" w:cstheme="majorHAnsi"/>
        </w:rPr>
        <w:t xml:space="preserve"> (M.), 2009, « </w:t>
      </w:r>
      <w:r w:rsidRPr="00AB6BD2">
        <w:rPr>
          <w:rFonts w:asciiTheme="majorHAnsi" w:hAnsiTheme="majorHAnsi" w:cstheme="majorHAnsi"/>
        </w:rPr>
        <w:t> </w:t>
      </w:r>
      <w:r w:rsidRPr="00AB6BD2">
        <w:rPr>
          <w:rFonts w:asciiTheme="majorHAnsi" w:hAnsiTheme="majorHAnsi" w:cstheme="majorHAnsi"/>
        </w:rPr>
        <w:t xml:space="preserve">Les Sciences de l’Information et de la communication : une discipline </w:t>
      </w:r>
      <w:proofErr w:type="spellStart"/>
      <w:r w:rsidRPr="00AB6BD2">
        <w:rPr>
          <w:rStyle w:val="Accentuation"/>
          <w:rFonts w:asciiTheme="majorHAnsi" w:hAnsiTheme="majorHAnsi" w:cstheme="majorHAnsi"/>
        </w:rPr>
        <w:t>Genderblind</w:t>
      </w:r>
      <w:proofErr w:type="spellEnd"/>
      <w:r w:rsidRPr="00AB6BD2">
        <w:rPr>
          <w:rStyle w:val="Accentuation"/>
          <w:rFonts w:asciiTheme="majorHAnsi" w:hAnsiTheme="majorHAnsi" w:cstheme="majorHAnsi"/>
        </w:rPr>
        <w:t> </w:t>
      </w:r>
      <w:r w:rsidRPr="00AB6BD2">
        <w:rPr>
          <w:rFonts w:asciiTheme="majorHAnsi" w:hAnsiTheme="majorHAnsi" w:cstheme="majorHAnsi"/>
        </w:rPr>
        <w:t xml:space="preserve">? », </w:t>
      </w:r>
      <w:r w:rsidRPr="00AB6BD2">
        <w:rPr>
          <w:rStyle w:val="Accentuation"/>
          <w:rFonts w:asciiTheme="majorHAnsi" w:hAnsiTheme="majorHAnsi" w:cstheme="majorHAnsi"/>
        </w:rPr>
        <w:t xml:space="preserve">Questions de Communication, </w:t>
      </w:r>
      <w:r w:rsidRPr="00AB6BD2">
        <w:rPr>
          <w:rFonts w:asciiTheme="majorHAnsi" w:hAnsiTheme="majorHAnsi" w:cstheme="majorHAnsi"/>
        </w:rPr>
        <w:t>n° 15, 129-153.</w:t>
      </w:r>
      <w:r w:rsidRPr="00AB6BD2">
        <w:rPr>
          <w:rFonts w:asciiTheme="majorHAnsi" w:hAnsiTheme="majorHAnsi" w:cstheme="majorHAnsi"/>
        </w:rPr>
        <w:br/>
        <w:t xml:space="preserve">DOI : </w:t>
      </w:r>
      <w:hyperlink r:id="rId12" w:history="1">
        <w:r w:rsidRPr="00AB6BD2">
          <w:rPr>
            <w:rStyle w:val="Lienhypertexte"/>
            <w:rFonts w:asciiTheme="majorHAnsi" w:hAnsiTheme="majorHAnsi" w:cstheme="majorHAnsi"/>
          </w:rPr>
          <w:t>10.4000/questionsdecommunication.518</w:t>
        </w:r>
      </w:hyperlink>
    </w:p>
    <w:p w14:paraId="758A6D2C" w14:textId="77777777" w:rsidR="00333DE2" w:rsidRPr="00AB6BD2" w:rsidRDefault="00333DE2" w:rsidP="0099693D">
      <w:pPr>
        <w:pStyle w:val="bibliographie"/>
        <w:jc w:val="both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  <w:smallCaps/>
        </w:rPr>
        <w:t>Coulomb-</w:t>
      </w:r>
      <w:proofErr w:type="spellStart"/>
      <w:r w:rsidRPr="00AB6BD2">
        <w:rPr>
          <w:rFonts w:asciiTheme="majorHAnsi" w:hAnsiTheme="majorHAnsi" w:cstheme="majorHAnsi"/>
          <w:smallCaps/>
        </w:rPr>
        <w:t>Gully</w:t>
      </w:r>
      <w:proofErr w:type="spellEnd"/>
      <w:r w:rsidRPr="00AB6BD2">
        <w:rPr>
          <w:rFonts w:asciiTheme="majorHAnsi" w:hAnsiTheme="majorHAnsi" w:cstheme="majorHAnsi"/>
        </w:rPr>
        <w:t xml:space="preserve"> (M.), 2010, « </w:t>
      </w:r>
      <w:r w:rsidRPr="00AB6BD2">
        <w:rPr>
          <w:rFonts w:asciiTheme="majorHAnsi" w:hAnsiTheme="majorHAnsi" w:cstheme="majorHAnsi"/>
        </w:rPr>
        <w:t> </w:t>
      </w:r>
      <w:r w:rsidRPr="00AB6BD2">
        <w:rPr>
          <w:rFonts w:asciiTheme="majorHAnsi" w:hAnsiTheme="majorHAnsi" w:cstheme="majorHAnsi"/>
        </w:rPr>
        <w:t xml:space="preserve">Féminin-Masculin : questions pour les SIC », </w:t>
      </w:r>
      <w:r w:rsidRPr="00AB6BD2">
        <w:rPr>
          <w:rStyle w:val="Accentuation"/>
          <w:rFonts w:asciiTheme="majorHAnsi" w:hAnsiTheme="majorHAnsi" w:cstheme="majorHAnsi"/>
        </w:rPr>
        <w:t xml:space="preserve">Questions de Communication </w:t>
      </w:r>
      <w:r w:rsidRPr="00AB6BD2">
        <w:rPr>
          <w:rFonts w:asciiTheme="majorHAnsi" w:hAnsiTheme="majorHAnsi" w:cstheme="majorHAnsi"/>
        </w:rPr>
        <w:t>17, 169-193.</w:t>
      </w:r>
      <w:r w:rsidRPr="00AB6BD2">
        <w:rPr>
          <w:rFonts w:asciiTheme="majorHAnsi" w:hAnsiTheme="majorHAnsi" w:cstheme="majorHAnsi"/>
        </w:rPr>
        <w:br/>
        <w:t xml:space="preserve">DOI : </w:t>
      </w:r>
      <w:hyperlink r:id="rId13" w:history="1">
        <w:r w:rsidRPr="00AB6BD2">
          <w:rPr>
            <w:rStyle w:val="Lienhypertexte"/>
            <w:rFonts w:asciiTheme="majorHAnsi" w:hAnsiTheme="majorHAnsi" w:cstheme="majorHAnsi"/>
          </w:rPr>
          <w:t>10.4000/questionsdecommunication.383</w:t>
        </w:r>
      </w:hyperlink>
    </w:p>
    <w:p w14:paraId="5A8B25F2" w14:textId="77777777" w:rsidR="00333DE2" w:rsidRPr="00AB6BD2" w:rsidRDefault="00333DE2" w:rsidP="0099693D">
      <w:pPr>
        <w:pStyle w:val="bibliographie"/>
        <w:jc w:val="both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  <w:smallCaps/>
        </w:rPr>
        <w:t>Coulomb-</w:t>
      </w:r>
      <w:proofErr w:type="spellStart"/>
      <w:r w:rsidRPr="00AB6BD2">
        <w:rPr>
          <w:rFonts w:asciiTheme="majorHAnsi" w:hAnsiTheme="majorHAnsi" w:cstheme="majorHAnsi"/>
          <w:smallCaps/>
        </w:rPr>
        <w:t>Gully</w:t>
      </w:r>
      <w:proofErr w:type="spellEnd"/>
      <w:r w:rsidRPr="00AB6BD2">
        <w:rPr>
          <w:rFonts w:asciiTheme="majorHAnsi" w:hAnsiTheme="majorHAnsi" w:cstheme="majorHAnsi"/>
        </w:rPr>
        <w:t xml:space="preserve"> (M.), </w:t>
      </w:r>
      <w:proofErr w:type="spellStart"/>
      <w:r w:rsidRPr="00AB6BD2">
        <w:rPr>
          <w:rFonts w:asciiTheme="majorHAnsi" w:hAnsiTheme="majorHAnsi" w:cstheme="majorHAnsi"/>
          <w:smallCaps/>
        </w:rPr>
        <w:t>Bonnafous</w:t>
      </w:r>
      <w:proofErr w:type="spellEnd"/>
      <w:r w:rsidRPr="00AB6BD2">
        <w:rPr>
          <w:rFonts w:asciiTheme="majorHAnsi" w:hAnsiTheme="majorHAnsi" w:cstheme="majorHAnsi"/>
          <w:smallCaps/>
        </w:rPr>
        <w:t xml:space="preserve"> </w:t>
      </w:r>
      <w:r w:rsidRPr="00AB6BD2">
        <w:rPr>
          <w:rFonts w:asciiTheme="majorHAnsi" w:hAnsiTheme="majorHAnsi" w:cstheme="majorHAnsi"/>
        </w:rPr>
        <w:t xml:space="preserve">(S.), </w:t>
      </w:r>
      <w:proofErr w:type="spellStart"/>
      <w:r w:rsidRPr="00AB6BD2">
        <w:rPr>
          <w:rFonts w:asciiTheme="majorHAnsi" w:hAnsiTheme="majorHAnsi" w:cstheme="majorHAnsi"/>
        </w:rPr>
        <w:t>dir</w:t>
      </w:r>
      <w:proofErr w:type="spellEnd"/>
      <w:r w:rsidRPr="00AB6BD2">
        <w:rPr>
          <w:rFonts w:asciiTheme="majorHAnsi" w:hAnsiTheme="majorHAnsi" w:cstheme="majorHAnsi"/>
        </w:rPr>
        <w:t xml:space="preserve">, 2007, « Le 8 mars à la ‘Une’ – Femmes et médias : une comparaison internationale », </w:t>
      </w:r>
      <w:r w:rsidRPr="00AB6BD2">
        <w:rPr>
          <w:rStyle w:val="Accentuation"/>
          <w:rFonts w:asciiTheme="majorHAnsi" w:hAnsiTheme="majorHAnsi" w:cstheme="majorHAnsi"/>
        </w:rPr>
        <w:t>Sciences de la Société</w:t>
      </w:r>
      <w:r w:rsidRPr="00AB6BD2">
        <w:rPr>
          <w:rFonts w:asciiTheme="majorHAnsi" w:hAnsiTheme="majorHAnsi" w:cstheme="majorHAnsi"/>
        </w:rPr>
        <w:t>, n° 70.</w:t>
      </w:r>
    </w:p>
    <w:p w14:paraId="273BA396" w14:textId="77777777" w:rsidR="00333DE2" w:rsidRPr="00AB6BD2" w:rsidRDefault="00333DE2" w:rsidP="0099693D">
      <w:pPr>
        <w:jc w:val="both"/>
        <w:rPr>
          <w:rFonts w:asciiTheme="majorHAnsi" w:eastAsia="Times New Roman" w:hAnsiTheme="majorHAnsi" w:cstheme="majorHAnsi"/>
        </w:rPr>
      </w:pPr>
      <w:r w:rsidRPr="00AB6BD2">
        <w:rPr>
          <w:rFonts w:asciiTheme="majorHAnsi" w:eastAsia="Times New Roman" w:hAnsiTheme="majorHAnsi" w:cstheme="majorHAnsi"/>
          <w:smallCaps/>
        </w:rPr>
        <w:t>Coulomb-</w:t>
      </w:r>
      <w:proofErr w:type="spellStart"/>
      <w:r w:rsidRPr="00AB6BD2">
        <w:rPr>
          <w:rFonts w:asciiTheme="majorHAnsi" w:eastAsia="Times New Roman" w:hAnsiTheme="majorHAnsi" w:cstheme="majorHAnsi"/>
          <w:smallCaps/>
        </w:rPr>
        <w:t>Gully</w:t>
      </w:r>
      <w:proofErr w:type="spellEnd"/>
      <w:r w:rsidRPr="00AB6BD2">
        <w:rPr>
          <w:rFonts w:asciiTheme="majorHAnsi" w:eastAsia="Times New Roman" w:hAnsiTheme="majorHAnsi" w:cstheme="majorHAnsi"/>
        </w:rPr>
        <w:t xml:space="preserve"> Marlène, « Genre et médias : vers un état des lieux », </w:t>
      </w:r>
      <w:r w:rsidRPr="00AB6BD2">
        <w:rPr>
          <w:rFonts w:asciiTheme="majorHAnsi" w:eastAsia="Times New Roman" w:hAnsiTheme="majorHAnsi" w:cstheme="majorHAnsi"/>
          <w:i/>
          <w:iCs/>
        </w:rPr>
        <w:t>Sciences de la société</w:t>
      </w:r>
      <w:r w:rsidRPr="00AB6BD2">
        <w:rPr>
          <w:rFonts w:asciiTheme="majorHAnsi" w:eastAsia="Times New Roman" w:hAnsiTheme="majorHAnsi" w:cstheme="majorHAnsi"/>
        </w:rPr>
        <w:t xml:space="preserve"> [En ligne], 83 | 2011, mis en ligne le 26 février 2016, consulté le 15 novembre 2020. URL : http://journals.openedition.org/sds/2113 ; DOI : </w:t>
      </w:r>
      <w:hyperlink r:id="rId14" w:history="1">
        <w:r w:rsidRPr="00AB6BD2">
          <w:rPr>
            <w:rStyle w:val="Lienhypertexte"/>
            <w:rFonts w:asciiTheme="majorHAnsi" w:eastAsia="Times New Roman" w:hAnsiTheme="majorHAnsi" w:cstheme="majorHAnsi"/>
          </w:rPr>
          <w:t>https://doi.org/10.4000/sds.211</w:t>
        </w:r>
      </w:hyperlink>
    </w:p>
    <w:p w14:paraId="35FF6FD5" w14:textId="77777777" w:rsidR="00333DE2" w:rsidRPr="00AB6BD2" w:rsidRDefault="00333DE2" w:rsidP="0099693D">
      <w:pPr>
        <w:pStyle w:val="bibliographie"/>
        <w:jc w:val="both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  <w:smallCaps/>
        </w:rPr>
        <w:lastRenderedPageBreak/>
        <w:t>Damian-Gaillard</w:t>
      </w:r>
      <w:r w:rsidRPr="00AB6BD2">
        <w:rPr>
          <w:rFonts w:asciiTheme="majorHAnsi" w:hAnsiTheme="majorHAnsi" w:cstheme="majorHAnsi"/>
        </w:rPr>
        <w:t xml:space="preserve"> (B.), </w:t>
      </w:r>
      <w:r w:rsidRPr="00AB6BD2">
        <w:rPr>
          <w:rFonts w:asciiTheme="majorHAnsi" w:hAnsiTheme="majorHAnsi" w:cstheme="majorHAnsi"/>
          <w:smallCaps/>
        </w:rPr>
        <w:t>Frisque (</w:t>
      </w:r>
      <w:r w:rsidRPr="00AB6BD2">
        <w:rPr>
          <w:rFonts w:asciiTheme="majorHAnsi" w:hAnsiTheme="majorHAnsi" w:cstheme="majorHAnsi"/>
        </w:rPr>
        <w:t xml:space="preserve">C.), </w:t>
      </w:r>
      <w:proofErr w:type="spellStart"/>
      <w:r w:rsidRPr="00AB6BD2">
        <w:rPr>
          <w:rFonts w:asciiTheme="majorHAnsi" w:hAnsiTheme="majorHAnsi" w:cstheme="majorHAnsi"/>
          <w:smallCaps/>
        </w:rPr>
        <w:t>Saitta</w:t>
      </w:r>
      <w:proofErr w:type="spellEnd"/>
      <w:r w:rsidRPr="00AB6BD2">
        <w:rPr>
          <w:rFonts w:asciiTheme="majorHAnsi" w:hAnsiTheme="majorHAnsi" w:cstheme="majorHAnsi"/>
        </w:rPr>
        <w:t xml:space="preserve"> (E.), 2010, « </w:t>
      </w:r>
      <w:r w:rsidRPr="00AB6BD2">
        <w:rPr>
          <w:rFonts w:asciiTheme="majorHAnsi" w:hAnsiTheme="majorHAnsi" w:cstheme="majorHAnsi"/>
        </w:rPr>
        <w:t> </w:t>
      </w:r>
      <w:r w:rsidRPr="00AB6BD2">
        <w:rPr>
          <w:rFonts w:asciiTheme="majorHAnsi" w:hAnsiTheme="majorHAnsi" w:cstheme="majorHAnsi"/>
        </w:rPr>
        <w:t>Le journalisme « </w:t>
      </w:r>
      <w:r w:rsidRPr="00AB6BD2">
        <w:rPr>
          <w:rFonts w:asciiTheme="majorHAnsi" w:hAnsiTheme="majorHAnsi" w:cstheme="majorHAnsi"/>
        </w:rPr>
        <w:t> </w:t>
      </w:r>
      <w:r w:rsidRPr="00AB6BD2">
        <w:rPr>
          <w:rFonts w:asciiTheme="majorHAnsi" w:hAnsiTheme="majorHAnsi" w:cstheme="majorHAnsi"/>
        </w:rPr>
        <w:t xml:space="preserve">au féminin » : dynamiques de spécialisation, enjeux organisationnels et traitement de l’information », </w:t>
      </w:r>
      <w:proofErr w:type="spellStart"/>
      <w:r w:rsidRPr="00AB6BD2">
        <w:rPr>
          <w:rStyle w:val="Accentuation"/>
          <w:rFonts w:asciiTheme="majorHAnsi" w:hAnsiTheme="majorHAnsi" w:cstheme="majorHAnsi"/>
        </w:rPr>
        <w:t>inLe</w:t>
      </w:r>
      <w:proofErr w:type="spellEnd"/>
      <w:r w:rsidRPr="00AB6BD2">
        <w:rPr>
          <w:rStyle w:val="Accentuation"/>
          <w:rFonts w:asciiTheme="majorHAnsi" w:hAnsiTheme="majorHAnsi" w:cstheme="majorHAnsi"/>
        </w:rPr>
        <w:t xml:space="preserve"> journalisme au féminin, Assignations, inventions, stratégies, </w:t>
      </w:r>
      <w:r w:rsidRPr="00AB6BD2">
        <w:rPr>
          <w:rFonts w:asciiTheme="majorHAnsi" w:hAnsiTheme="majorHAnsi" w:cstheme="majorHAnsi"/>
        </w:rPr>
        <w:t>PUR, Rennes, 11-45.</w:t>
      </w:r>
    </w:p>
    <w:p w14:paraId="23721D04" w14:textId="4C498714" w:rsidR="00333DE2" w:rsidRPr="00AB6BD2" w:rsidRDefault="00333DE2" w:rsidP="00D803DF">
      <w:pPr>
        <w:pStyle w:val="NormalWeb"/>
        <w:spacing w:before="0" w:beforeAutospacing="0"/>
        <w:rPr>
          <w:rFonts w:asciiTheme="majorHAnsi" w:hAnsiTheme="majorHAnsi" w:cstheme="majorHAnsi"/>
          <w:color w:val="212529"/>
        </w:rPr>
      </w:pPr>
      <w:r w:rsidRPr="00AB6BD2">
        <w:rPr>
          <w:rStyle w:val="lev"/>
          <w:rFonts w:asciiTheme="majorHAnsi" w:hAnsiTheme="majorHAnsi" w:cstheme="majorHAnsi"/>
          <w:b w:val="0"/>
          <w:bCs w:val="0"/>
          <w:smallCaps/>
          <w:color w:val="212529"/>
        </w:rPr>
        <w:t xml:space="preserve">Damian-Gaillard </w:t>
      </w:r>
      <w:proofErr w:type="gramStart"/>
      <w:r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>Béatrice  et</w:t>
      </w:r>
      <w:proofErr w:type="gramEnd"/>
      <w:r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 xml:space="preserve"> </w:t>
      </w:r>
      <w:proofErr w:type="spellStart"/>
      <w:r w:rsidRPr="00AB6BD2">
        <w:rPr>
          <w:rStyle w:val="lev"/>
          <w:rFonts w:asciiTheme="majorHAnsi" w:hAnsiTheme="majorHAnsi" w:cstheme="majorHAnsi"/>
          <w:b w:val="0"/>
          <w:bCs w:val="0"/>
          <w:smallCaps/>
          <w:color w:val="212529"/>
        </w:rPr>
        <w:t>Saitta</w:t>
      </w:r>
      <w:proofErr w:type="spellEnd"/>
      <w:r w:rsidRPr="00AB6BD2">
        <w:rPr>
          <w:rStyle w:val="lev"/>
          <w:rFonts w:asciiTheme="majorHAnsi" w:hAnsiTheme="majorHAnsi" w:cstheme="majorHAnsi"/>
          <w:smallCaps/>
          <w:color w:val="212529"/>
        </w:rPr>
        <w:t xml:space="preserve"> </w:t>
      </w:r>
      <w:r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>Eugénie</w:t>
      </w:r>
      <w:r w:rsidRPr="00AB6BD2">
        <w:rPr>
          <w:rStyle w:val="lev"/>
          <w:rFonts w:asciiTheme="majorHAnsi" w:hAnsiTheme="majorHAnsi" w:cstheme="majorHAnsi"/>
          <w:color w:val="212529"/>
        </w:rPr>
        <w:t> </w:t>
      </w:r>
      <w:r w:rsidRPr="00AB6BD2">
        <w:rPr>
          <w:rFonts w:asciiTheme="majorHAnsi" w:hAnsiTheme="majorHAnsi" w:cstheme="majorHAnsi"/>
          <w:color w:val="212529"/>
        </w:rPr>
        <w:t>, « Le processus de féminisation du journalisme politique et les réorganisations professionnelles dans les quotidiens nationaux français », </w:t>
      </w:r>
      <w:r w:rsidRPr="00AB6BD2">
        <w:rPr>
          <w:rStyle w:val="Accentuation"/>
          <w:rFonts w:asciiTheme="majorHAnsi" w:hAnsiTheme="majorHAnsi" w:cstheme="majorHAnsi"/>
          <w:color w:val="212529"/>
        </w:rPr>
        <w:t>Communication</w:t>
      </w:r>
      <w:r w:rsidRPr="00AB6BD2">
        <w:rPr>
          <w:rFonts w:asciiTheme="majorHAnsi" w:hAnsiTheme="majorHAnsi" w:cstheme="majorHAnsi"/>
          <w:color w:val="212529"/>
        </w:rPr>
        <w:t>, Vol. 28/2 | 2011</w:t>
      </w:r>
    </w:p>
    <w:p w14:paraId="3BCFF198" w14:textId="38AED6AA" w:rsidR="00803C94" w:rsidRPr="00AB6BD2" w:rsidRDefault="00803C94" w:rsidP="00D803DF">
      <w:pPr>
        <w:pStyle w:val="NormalWeb"/>
        <w:spacing w:before="0" w:beforeAutospacing="0"/>
        <w:rPr>
          <w:rFonts w:asciiTheme="majorHAnsi" w:hAnsiTheme="majorHAnsi" w:cstheme="majorHAnsi"/>
          <w:b/>
          <w:bCs/>
          <w:color w:val="212529"/>
        </w:rPr>
      </w:pPr>
      <w:r w:rsidRPr="00AB6BD2">
        <w:rPr>
          <w:rStyle w:val="lev"/>
          <w:rFonts w:asciiTheme="majorHAnsi" w:hAnsiTheme="majorHAnsi" w:cstheme="majorHAnsi"/>
          <w:b w:val="0"/>
          <w:bCs w:val="0"/>
          <w:smallCaps/>
          <w:color w:val="212529"/>
        </w:rPr>
        <w:t xml:space="preserve">Damian-Gaillard </w:t>
      </w:r>
      <w:r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 xml:space="preserve">Béatrice, </w:t>
      </w:r>
      <w:proofErr w:type="spellStart"/>
      <w:proofErr w:type="gramStart"/>
      <w:r w:rsidRPr="00AB6BD2">
        <w:rPr>
          <w:rStyle w:val="lev"/>
          <w:rFonts w:asciiTheme="majorHAnsi" w:hAnsiTheme="majorHAnsi" w:cstheme="majorHAnsi"/>
          <w:b w:val="0"/>
          <w:bCs w:val="0"/>
          <w:smallCaps/>
          <w:color w:val="212529"/>
        </w:rPr>
        <w:t>Monta</w:t>
      </w:r>
      <w:r w:rsidR="00B44416" w:rsidRPr="00AB6BD2">
        <w:rPr>
          <w:rStyle w:val="lev"/>
          <w:rFonts w:asciiTheme="majorHAnsi" w:hAnsiTheme="majorHAnsi" w:cstheme="majorHAnsi"/>
          <w:b w:val="0"/>
          <w:bCs w:val="0"/>
          <w:smallCaps/>
          <w:color w:val="212529"/>
        </w:rPr>
        <w:t>nola</w:t>
      </w:r>
      <w:proofErr w:type="spellEnd"/>
      <w:r w:rsidR="00B44416"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 xml:space="preserve">  Sandy</w:t>
      </w:r>
      <w:proofErr w:type="gramEnd"/>
      <w:r w:rsidR="00B44416"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 xml:space="preserve">, </w:t>
      </w:r>
      <w:r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> </w:t>
      </w:r>
      <w:proofErr w:type="spellStart"/>
      <w:r w:rsidRPr="00AB6BD2">
        <w:rPr>
          <w:rStyle w:val="lev"/>
          <w:rFonts w:asciiTheme="majorHAnsi" w:hAnsiTheme="majorHAnsi" w:cstheme="majorHAnsi"/>
          <w:b w:val="0"/>
          <w:bCs w:val="0"/>
          <w:smallCaps/>
          <w:color w:val="212529"/>
        </w:rPr>
        <w:t>Saitta</w:t>
      </w:r>
      <w:proofErr w:type="spellEnd"/>
      <w:r w:rsidRPr="00AB6BD2">
        <w:rPr>
          <w:rStyle w:val="lev"/>
          <w:rFonts w:asciiTheme="majorHAnsi" w:hAnsiTheme="majorHAnsi" w:cstheme="majorHAnsi"/>
          <w:b w:val="0"/>
          <w:bCs w:val="0"/>
          <w:smallCaps/>
          <w:color w:val="212529"/>
        </w:rPr>
        <w:t xml:space="preserve"> </w:t>
      </w:r>
      <w:r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>Eugénie</w:t>
      </w:r>
      <w:r w:rsidR="00B44416"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 xml:space="preserve">, Genre </w:t>
      </w:r>
      <w:proofErr w:type="spellStart"/>
      <w:r w:rsidR="00B44416"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>eet</w:t>
      </w:r>
      <w:proofErr w:type="spellEnd"/>
      <w:r w:rsidR="00B44416"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 xml:space="preserve"> journalisme. Des salles de rédaction aux discours médiatiques, Bruxelles, </w:t>
      </w:r>
      <w:proofErr w:type="spellStart"/>
      <w:r w:rsidR="00B44416"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>Deboeck</w:t>
      </w:r>
      <w:proofErr w:type="spellEnd"/>
      <w:r w:rsidR="00B44416" w:rsidRPr="00AB6BD2">
        <w:rPr>
          <w:rStyle w:val="lev"/>
          <w:rFonts w:asciiTheme="majorHAnsi" w:hAnsiTheme="majorHAnsi" w:cstheme="majorHAnsi"/>
          <w:b w:val="0"/>
          <w:bCs w:val="0"/>
          <w:color w:val="212529"/>
        </w:rPr>
        <w:t>, 2021</w:t>
      </w:r>
    </w:p>
    <w:p w14:paraId="6BCFE5BD" w14:textId="77777777" w:rsidR="00333DE2" w:rsidRPr="00AB6BD2" w:rsidRDefault="00333DE2" w:rsidP="0099693D">
      <w:pPr>
        <w:pStyle w:val="bibliographie"/>
        <w:jc w:val="both"/>
        <w:rPr>
          <w:rFonts w:asciiTheme="majorHAnsi" w:hAnsiTheme="majorHAnsi" w:cstheme="majorHAnsi"/>
        </w:rPr>
      </w:pPr>
      <w:proofErr w:type="spellStart"/>
      <w:r w:rsidRPr="00AB6BD2">
        <w:rPr>
          <w:rFonts w:asciiTheme="majorHAnsi" w:hAnsiTheme="majorHAnsi" w:cstheme="majorHAnsi"/>
          <w:smallCaps/>
        </w:rPr>
        <w:t>Dardigna</w:t>
      </w:r>
      <w:proofErr w:type="spellEnd"/>
      <w:r w:rsidRPr="00AB6BD2">
        <w:rPr>
          <w:rFonts w:asciiTheme="majorHAnsi" w:hAnsiTheme="majorHAnsi" w:cstheme="majorHAnsi"/>
          <w:smallCaps/>
        </w:rPr>
        <w:t xml:space="preserve"> (</w:t>
      </w:r>
      <w:r w:rsidRPr="00AB6BD2">
        <w:rPr>
          <w:rFonts w:asciiTheme="majorHAnsi" w:hAnsiTheme="majorHAnsi" w:cstheme="majorHAnsi"/>
        </w:rPr>
        <w:t xml:space="preserve">A.-M.), 1974, </w:t>
      </w:r>
      <w:r w:rsidRPr="00AB6BD2">
        <w:rPr>
          <w:rStyle w:val="Accentuation"/>
          <w:rFonts w:asciiTheme="majorHAnsi" w:hAnsiTheme="majorHAnsi" w:cstheme="majorHAnsi"/>
        </w:rPr>
        <w:t xml:space="preserve">Femmes sur papier glacé, </w:t>
      </w:r>
      <w:r w:rsidRPr="00AB6BD2">
        <w:rPr>
          <w:rFonts w:asciiTheme="majorHAnsi" w:hAnsiTheme="majorHAnsi" w:cstheme="majorHAnsi"/>
        </w:rPr>
        <w:t xml:space="preserve">Paris, </w:t>
      </w:r>
      <w:proofErr w:type="spellStart"/>
      <w:r w:rsidRPr="00AB6BD2">
        <w:rPr>
          <w:rFonts w:asciiTheme="majorHAnsi" w:hAnsiTheme="majorHAnsi" w:cstheme="majorHAnsi"/>
        </w:rPr>
        <w:t>Maspéro</w:t>
      </w:r>
      <w:proofErr w:type="spellEnd"/>
      <w:r w:rsidRPr="00AB6BD2">
        <w:rPr>
          <w:rFonts w:asciiTheme="majorHAnsi" w:hAnsiTheme="majorHAnsi" w:cstheme="majorHAnsi"/>
        </w:rPr>
        <w:t>.</w:t>
      </w:r>
    </w:p>
    <w:p w14:paraId="21AD61D9" w14:textId="77777777" w:rsidR="00333DE2" w:rsidRPr="00AB6BD2" w:rsidRDefault="00333DE2" w:rsidP="0099693D">
      <w:pPr>
        <w:pStyle w:val="bibliographie"/>
        <w:jc w:val="both"/>
        <w:rPr>
          <w:rFonts w:asciiTheme="majorHAnsi" w:hAnsiTheme="majorHAnsi" w:cstheme="majorHAnsi"/>
        </w:rPr>
      </w:pPr>
      <w:proofErr w:type="spellStart"/>
      <w:r w:rsidRPr="00AB6BD2">
        <w:rPr>
          <w:rFonts w:asciiTheme="majorHAnsi" w:hAnsiTheme="majorHAnsi" w:cstheme="majorHAnsi"/>
          <w:smallCaps/>
        </w:rPr>
        <w:t>Dardigna</w:t>
      </w:r>
      <w:proofErr w:type="spellEnd"/>
      <w:r w:rsidRPr="00AB6BD2">
        <w:rPr>
          <w:rFonts w:asciiTheme="majorHAnsi" w:hAnsiTheme="majorHAnsi" w:cstheme="majorHAnsi"/>
          <w:smallCaps/>
        </w:rPr>
        <w:t xml:space="preserve"> (</w:t>
      </w:r>
      <w:r w:rsidRPr="00AB6BD2">
        <w:rPr>
          <w:rFonts w:asciiTheme="majorHAnsi" w:hAnsiTheme="majorHAnsi" w:cstheme="majorHAnsi"/>
        </w:rPr>
        <w:t xml:space="preserve">A.-M.), 1978, </w:t>
      </w:r>
      <w:r w:rsidRPr="00AB6BD2">
        <w:rPr>
          <w:rStyle w:val="Accentuation"/>
          <w:rFonts w:asciiTheme="majorHAnsi" w:hAnsiTheme="majorHAnsi" w:cstheme="majorHAnsi"/>
        </w:rPr>
        <w:t>La presse « </w:t>
      </w:r>
      <w:r w:rsidRPr="00AB6BD2">
        <w:rPr>
          <w:rStyle w:val="Accentuation"/>
          <w:rFonts w:asciiTheme="majorHAnsi" w:hAnsiTheme="majorHAnsi" w:cstheme="majorHAnsi"/>
        </w:rPr>
        <w:t> </w:t>
      </w:r>
      <w:r w:rsidRPr="00AB6BD2">
        <w:rPr>
          <w:rStyle w:val="Accentuation"/>
          <w:rFonts w:asciiTheme="majorHAnsi" w:hAnsiTheme="majorHAnsi" w:cstheme="majorHAnsi"/>
        </w:rPr>
        <w:t>féminine ». Fonction idéologique</w:t>
      </w:r>
      <w:r w:rsidRPr="00AB6BD2">
        <w:rPr>
          <w:rFonts w:asciiTheme="majorHAnsi" w:hAnsiTheme="majorHAnsi" w:cstheme="majorHAnsi"/>
        </w:rPr>
        <w:t xml:space="preserve">, Paris, </w:t>
      </w:r>
      <w:proofErr w:type="spellStart"/>
      <w:r w:rsidRPr="00AB6BD2">
        <w:rPr>
          <w:rFonts w:asciiTheme="majorHAnsi" w:hAnsiTheme="majorHAnsi" w:cstheme="majorHAnsi"/>
        </w:rPr>
        <w:t>Maspéro</w:t>
      </w:r>
      <w:proofErr w:type="spellEnd"/>
      <w:r w:rsidRPr="00AB6BD2">
        <w:rPr>
          <w:rFonts w:asciiTheme="majorHAnsi" w:hAnsiTheme="majorHAnsi" w:cstheme="majorHAnsi"/>
        </w:rPr>
        <w:t>.</w:t>
      </w:r>
    </w:p>
    <w:p w14:paraId="138F81C0" w14:textId="77777777" w:rsidR="00333DE2" w:rsidRPr="00AB6BD2" w:rsidRDefault="00333DE2" w:rsidP="0099693D">
      <w:pPr>
        <w:pStyle w:val="bibliographie"/>
        <w:jc w:val="both"/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  <w:smallCaps/>
        </w:rPr>
        <w:t>Darras</w:t>
      </w:r>
      <w:r w:rsidRPr="00AB6BD2">
        <w:rPr>
          <w:rFonts w:asciiTheme="majorHAnsi" w:hAnsiTheme="majorHAnsi" w:cstheme="majorHAnsi"/>
        </w:rPr>
        <w:t xml:space="preserve"> (E.), 2004, « </w:t>
      </w:r>
      <w:r w:rsidRPr="00AB6BD2">
        <w:rPr>
          <w:rFonts w:asciiTheme="majorHAnsi" w:hAnsiTheme="majorHAnsi" w:cstheme="majorHAnsi"/>
        </w:rPr>
        <w:t> </w:t>
      </w:r>
      <w:r w:rsidRPr="00AB6BD2">
        <w:rPr>
          <w:rFonts w:asciiTheme="majorHAnsi" w:hAnsiTheme="majorHAnsi" w:cstheme="majorHAnsi"/>
        </w:rPr>
        <w:t xml:space="preserve">Les genres de la presse féminine. Éléments pour une sociologie politique de la presse féminine », </w:t>
      </w:r>
      <w:r w:rsidRPr="00AB6BD2">
        <w:rPr>
          <w:rStyle w:val="Accentuation"/>
          <w:rFonts w:asciiTheme="majorHAnsi" w:hAnsiTheme="majorHAnsi" w:cstheme="majorHAnsi"/>
        </w:rPr>
        <w:t>in</w:t>
      </w:r>
      <w:r w:rsidRPr="00AB6BD2">
        <w:rPr>
          <w:rFonts w:asciiTheme="majorHAnsi" w:hAnsiTheme="majorHAnsi" w:cstheme="majorHAnsi"/>
        </w:rPr>
        <w:t xml:space="preserve"> J.-B. </w:t>
      </w:r>
      <w:proofErr w:type="spellStart"/>
      <w:r w:rsidRPr="00AB6BD2">
        <w:rPr>
          <w:rFonts w:asciiTheme="majorHAnsi" w:hAnsiTheme="majorHAnsi" w:cstheme="majorHAnsi"/>
        </w:rPr>
        <w:t>Legavre</w:t>
      </w:r>
      <w:proofErr w:type="spellEnd"/>
      <w:r w:rsidRPr="00AB6BD2">
        <w:rPr>
          <w:rFonts w:asciiTheme="majorHAnsi" w:hAnsiTheme="majorHAnsi" w:cstheme="majorHAnsi"/>
        </w:rPr>
        <w:t>, (</w:t>
      </w:r>
      <w:proofErr w:type="spellStart"/>
      <w:r w:rsidRPr="00AB6BD2">
        <w:rPr>
          <w:rFonts w:asciiTheme="majorHAnsi" w:hAnsiTheme="majorHAnsi" w:cstheme="majorHAnsi"/>
        </w:rPr>
        <w:t>dir</w:t>
      </w:r>
      <w:proofErr w:type="spellEnd"/>
      <w:r w:rsidRPr="00AB6BD2">
        <w:rPr>
          <w:rFonts w:asciiTheme="majorHAnsi" w:hAnsiTheme="majorHAnsi" w:cstheme="majorHAnsi"/>
        </w:rPr>
        <w:t xml:space="preserve">.), </w:t>
      </w:r>
      <w:r w:rsidRPr="00AB6BD2">
        <w:rPr>
          <w:rStyle w:val="Accentuation"/>
          <w:rFonts w:asciiTheme="majorHAnsi" w:hAnsiTheme="majorHAnsi" w:cstheme="majorHAnsi"/>
        </w:rPr>
        <w:t>La Presse écrite : objets délaissés</w:t>
      </w:r>
      <w:r w:rsidRPr="00AB6BD2">
        <w:rPr>
          <w:rFonts w:asciiTheme="majorHAnsi" w:hAnsiTheme="majorHAnsi" w:cstheme="majorHAnsi"/>
        </w:rPr>
        <w:t xml:space="preserve">, Paris, </w:t>
      </w:r>
      <w:proofErr w:type="spellStart"/>
      <w:r w:rsidRPr="00AB6BD2">
        <w:rPr>
          <w:rFonts w:asciiTheme="majorHAnsi" w:hAnsiTheme="majorHAnsi" w:cstheme="majorHAnsi"/>
        </w:rPr>
        <w:t>L’Harmattan</w:t>
      </w:r>
      <w:proofErr w:type="spellEnd"/>
      <w:r w:rsidRPr="00AB6BD2">
        <w:rPr>
          <w:rFonts w:asciiTheme="majorHAnsi" w:hAnsiTheme="majorHAnsi" w:cstheme="majorHAnsi"/>
        </w:rPr>
        <w:t xml:space="preserve">, 271-288. </w:t>
      </w:r>
    </w:p>
    <w:p w14:paraId="037153E8" w14:textId="77777777" w:rsidR="00333DE2" w:rsidRPr="00AB6BD2" w:rsidRDefault="00333DE2" w:rsidP="0099693D">
      <w:pPr>
        <w:jc w:val="both"/>
        <w:rPr>
          <w:rFonts w:asciiTheme="majorHAnsi" w:eastAsia="Times New Roman" w:hAnsiTheme="majorHAnsi" w:cstheme="majorHAnsi"/>
        </w:rPr>
      </w:pPr>
      <w:r w:rsidRPr="00AB6BD2">
        <w:rPr>
          <w:rFonts w:asciiTheme="majorHAnsi" w:eastAsia="Times New Roman" w:hAnsiTheme="majorHAnsi" w:cstheme="majorHAnsi"/>
          <w:smallCaps/>
        </w:rPr>
        <w:t>Eck</w:t>
      </w:r>
      <w:r w:rsidRPr="00AB6BD2">
        <w:rPr>
          <w:rFonts w:asciiTheme="majorHAnsi" w:eastAsia="Times New Roman" w:hAnsiTheme="majorHAnsi" w:cstheme="majorHAnsi"/>
        </w:rPr>
        <w:t xml:space="preserve"> (C.), B</w:t>
      </w:r>
      <w:r w:rsidRPr="00AB6BD2">
        <w:rPr>
          <w:rFonts w:asciiTheme="majorHAnsi" w:eastAsia="Times New Roman" w:hAnsiTheme="majorHAnsi" w:cstheme="majorHAnsi"/>
          <w:smallCaps/>
        </w:rPr>
        <w:t>landin (</w:t>
      </w:r>
      <w:r w:rsidRPr="00AB6BD2">
        <w:rPr>
          <w:rFonts w:asciiTheme="majorHAnsi" w:eastAsia="Times New Roman" w:hAnsiTheme="majorHAnsi" w:cstheme="majorHAnsi"/>
        </w:rPr>
        <w:t>C.), (</w:t>
      </w:r>
      <w:proofErr w:type="spellStart"/>
      <w:r w:rsidRPr="00AB6BD2">
        <w:rPr>
          <w:rFonts w:asciiTheme="majorHAnsi" w:eastAsia="Times New Roman" w:hAnsiTheme="majorHAnsi" w:cstheme="majorHAnsi"/>
        </w:rPr>
        <w:t>dir</w:t>
      </w:r>
      <w:proofErr w:type="spellEnd"/>
      <w:r w:rsidRPr="00AB6BD2">
        <w:rPr>
          <w:rFonts w:asciiTheme="majorHAnsi" w:eastAsia="Times New Roman" w:hAnsiTheme="majorHAnsi" w:cstheme="majorHAnsi"/>
        </w:rPr>
        <w:t xml:space="preserve">.), 2010, </w:t>
      </w:r>
      <w:r w:rsidRPr="00AB6BD2">
        <w:rPr>
          <w:rFonts w:asciiTheme="majorHAnsi" w:eastAsia="Times New Roman" w:hAnsiTheme="majorHAnsi" w:cstheme="majorHAnsi"/>
          <w:i/>
          <w:iCs/>
        </w:rPr>
        <w:t xml:space="preserve">La vie des femmes – La presse féminine aux </w:t>
      </w:r>
      <w:proofErr w:type="spellStart"/>
      <w:r w:rsidRPr="00AB6BD2">
        <w:rPr>
          <w:rFonts w:asciiTheme="majorHAnsi" w:eastAsia="Times New Roman" w:hAnsiTheme="majorHAnsi" w:cstheme="majorHAnsi"/>
          <w:i/>
          <w:iCs/>
          <w:smallCaps/>
        </w:rPr>
        <w:t>xix</w:t>
      </w:r>
      <w:r w:rsidRPr="00AB6BD2">
        <w:rPr>
          <w:rFonts w:asciiTheme="majorHAnsi" w:eastAsia="Times New Roman" w:hAnsiTheme="majorHAnsi" w:cstheme="majorHAnsi"/>
          <w:i/>
          <w:iCs/>
          <w:vertAlign w:val="superscript"/>
        </w:rPr>
        <w:t>e</w:t>
      </w:r>
      <w:proofErr w:type="spellEnd"/>
      <w:r w:rsidRPr="00AB6BD2">
        <w:rPr>
          <w:rFonts w:asciiTheme="majorHAnsi" w:eastAsia="Times New Roman" w:hAnsiTheme="majorHAnsi" w:cstheme="majorHAnsi"/>
          <w:i/>
          <w:iCs/>
        </w:rPr>
        <w:t xml:space="preserve"> et </w:t>
      </w:r>
      <w:proofErr w:type="spellStart"/>
      <w:r w:rsidRPr="00AB6BD2">
        <w:rPr>
          <w:rFonts w:asciiTheme="majorHAnsi" w:eastAsia="Times New Roman" w:hAnsiTheme="majorHAnsi" w:cstheme="majorHAnsi"/>
          <w:i/>
          <w:iCs/>
          <w:smallCaps/>
        </w:rPr>
        <w:t>xx</w:t>
      </w:r>
      <w:r w:rsidRPr="00AB6BD2">
        <w:rPr>
          <w:rFonts w:asciiTheme="majorHAnsi" w:eastAsia="Times New Roman" w:hAnsiTheme="majorHAnsi" w:cstheme="majorHAnsi"/>
          <w:i/>
          <w:iCs/>
          <w:vertAlign w:val="superscript"/>
        </w:rPr>
        <w:t>e</w:t>
      </w:r>
      <w:proofErr w:type="spellEnd"/>
      <w:r w:rsidRPr="00AB6BD2">
        <w:rPr>
          <w:rFonts w:asciiTheme="majorHAnsi" w:eastAsia="Times New Roman" w:hAnsiTheme="majorHAnsi" w:cstheme="majorHAnsi"/>
          <w:i/>
          <w:iCs/>
        </w:rPr>
        <w:t xml:space="preserve"> siècles</w:t>
      </w:r>
      <w:r w:rsidRPr="00AB6BD2">
        <w:rPr>
          <w:rFonts w:asciiTheme="majorHAnsi" w:eastAsia="Times New Roman" w:hAnsiTheme="majorHAnsi" w:cstheme="majorHAnsi"/>
          <w:i/>
          <w:iCs/>
        </w:rPr>
        <w:t> </w:t>
      </w:r>
      <w:r w:rsidRPr="00AB6BD2">
        <w:rPr>
          <w:rFonts w:asciiTheme="majorHAnsi" w:eastAsia="Times New Roman" w:hAnsiTheme="majorHAnsi" w:cstheme="majorHAnsi"/>
          <w:i/>
          <w:iCs/>
        </w:rPr>
        <w:t xml:space="preserve">–, </w:t>
      </w:r>
      <w:r w:rsidRPr="00AB6BD2">
        <w:rPr>
          <w:rFonts w:asciiTheme="majorHAnsi" w:eastAsia="Times New Roman" w:hAnsiTheme="majorHAnsi" w:cstheme="majorHAnsi"/>
        </w:rPr>
        <w:t xml:space="preserve">Paris, </w:t>
      </w:r>
      <w:proofErr w:type="spellStart"/>
      <w:r w:rsidRPr="00AB6BD2">
        <w:rPr>
          <w:rFonts w:asciiTheme="majorHAnsi" w:eastAsia="Times New Roman" w:hAnsiTheme="majorHAnsi" w:cstheme="majorHAnsi"/>
        </w:rPr>
        <w:t>Editions</w:t>
      </w:r>
      <w:proofErr w:type="spellEnd"/>
      <w:r w:rsidRPr="00AB6BD2">
        <w:rPr>
          <w:rFonts w:asciiTheme="majorHAnsi" w:eastAsia="Times New Roman" w:hAnsiTheme="majorHAnsi" w:cstheme="majorHAnsi"/>
        </w:rPr>
        <w:t xml:space="preserve"> Panthéon-Assas.</w:t>
      </w:r>
    </w:p>
    <w:p w14:paraId="2DACA4C1" w14:textId="77777777" w:rsidR="00333DE2" w:rsidRPr="00D803DF" w:rsidRDefault="00333DE2" w:rsidP="00D803DF">
      <w:pPr>
        <w:spacing w:after="100" w:afterAutospacing="1"/>
        <w:rPr>
          <w:rFonts w:asciiTheme="majorHAnsi" w:eastAsia="Times New Roman" w:hAnsiTheme="majorHAnsi" w:cstheme="majorHAnsi"/>
          <w:color w:val="212529"/>
        </w:rPr>
      </w:pPr>
      <w:proofErr w:type="spellStart"/>
      <w:r w:rsidRPr="00D803DF">
        <w:rPr>
          <w:rFonts w:asciiTheme="majorHAnsi" w:eastAsia="Times New Roman" w:hAnsiTheme="majorHAnsi" w:cstheme="majorHAnsi"/>
          <w:smallCaps/>
          <w:color w:val="212529"/>
        </w:rPr>
        <w:t>Eveno</w:t>
      </w:r>
      <w:proofErr w:type="spellEnd"/>
      <w:r w:rsidRPr="00D803DF">
        <w:rPr>
          <w:rFonts w:asciiTheme="majorHAnsi" w:eastAsia="Times New Roman" w:hAnsiTheme="majorHAnsi" w:cstheme="majorHAnsi"/>
          <w:color w:val="212529"/>
        </w:rPr>
        <w:t xml:space="preserve"> Patrick, « Les médias sont-ils sexués ? Éléments pour une </w:t>
      </w:r>
      <w:proofErr w:type="spellStart"/>
      <w:r w:rsidRPr="00D803DF">
        <w:rPr>
          <w:rFonts w:asciiTheme="majorHAnsi" w:eastAsia="Times New Roman" w:hAnsiTheme="majorHAnsi" w:cstheme="majorHAnsi"/>
          <w:color w:val="212529"/>
        </w:rPr>
        <w:t>gender</w:t>
      </w:r>
      <w:proofErr w:type="spellEnd"/>
      <w:r w:rsidRPr="00D803DF">
        <w:rPr>
          <w:rFonts w:asciiTheme="majorHAnsi" w:eastAsia="Times New Roman" w:hAnsiTheme="majorHAnsi" w:cstheme="majorHAnsi"/>
          <w:color w:val="212529"/>
        </w:rPr>
        <w:t xml:space="preserve"> </w:t>
      </w:r>
      <w:proofErr w:type="spellStart"/>
      <w:r w:rsidRPr="00D803DF">
        <w:rPr>
          <w:rFonts w:asciiTheme="majorHAnsi" w:eastAsia="Times New Roman" w:hAnsiTheme="majorHAnsi" w:cstheme="majorHAnsi"/>
          <w:color w:val="212529"/>
        </w:rPr>
        <w:t>history</w:t>
      </w:r>
      <w:proofErr w:type="spellEnd"/>
      <w:r w:rsidRPr="00D803DF">
        <w:rPr>
          <w:rFonts w:asciiTheme="majorHAnsi" w:eastAsia="Times New Roman" w:hAnsiTheme="majorHAnsi" w:cstheme="majorHAnsi"/>
          <w:color w:val="212529"/>
        </w:rPr>
        <w:t xml:space="preserve"> des médias français », </w:t>
      </w:r>
      <w:r w:rsidRPr="00D803DF">
        <w:rPr>
          <w:rFonts w:asciiTheme="majorHAnsi" w:eastAsia="Times New Roman" w:hAnsiTheme="majorHAnsi" w:cstheme="majorHAnsi"/>
          <w:i/>
          <w:iCs/>
          <w:color w:val="212529"/>
        </w:rPr>
        <w:t>Le Temps des médias</w:t>
      </w:r>
      <w:r w:rsidRPr="00D803DF">
        <w:rPr>
          <w:rFonts w:asciiTheme="majorHAnsi" w:eastAsia="Times New Roman" w:hAnsiTheme="majorHAnsi" w:cstheme="majorHAnsi"/>
          <w:color w:val="212529"/>
        </w:rPr>
        <w:t>, 2003/1 (n° 1), p. 162-173. </w:t>
      </w:r>
    </w:p>
    <w:p w14:paraId="192549A4" w14:textId="338ACA70" w:rsidR="00333DE2" w:rsidRPr="00AB6BD2" w:rsidRDefault="00333DE2" w:rsidP="00D85859">
      <w:pPr>
        <w:jc w:val="both"/>
        <w:rPr>
          <w:rFonts w:asciiTheme="majorHAnsi" w:eastAsia="Times New Roman" w:hAnsiTheme="majorHAnsi" w:cstheme="majorHAnsi"/>
        </w:rPr>
      </w:pPr>
      <w:r w:rsidRPr="00AB6BD2">
        <w:rPr>
          <w:rFonts w:asciiTheme="majorHAnsi" w:eastAsia="Times New Roman" w:hAnsiTheme="majorHAnsi" w:cstheme="majorHAnsi"/>
          <w:smallCaps/>
        </w:rPr>
        <w:t>Frisque</w:t>
      </w:r>
      <w:r w:rsidRPr="00AB6BD2">
        <w:rPr>
          <w:rFonts w:asciiTheme="majorHAnsi" w:eastAsia="Times New Roman" w:hAnsiTheme="majorHAnsi" w:cstheme="majorHAnsi"/>
        </w:rPr>
        <w:t xml:space="preserve"> (C.), </w:t>
      </w:r>
      <w:r w:rsidRPr="00AB6BD2">
        <w:rPr>
          <w:rFonts w:asciiTheme="majorHAnsi" w:eastAsia="Times New Roman" w:hAnsiTheme="majorHAnsi" w:cstheme="majorHAnsi"/>
          <w:smallCaps/>
        </w:rPr>
        <w:t>Damian-Gaillard</w:t>
      </w:r>
      <w:r w:rsidRPr="00AB6BD2">
        <w:rPr>
          <w:rFonts w:asciiTheme="majorHAnsi" w:eastAsia="Times New Roman" w:hAnsiTheme="majorHAnsi" w:cstheme="majorHAnsi"/>
        </w:rPr>
        <w:t xml:space="preserve"> (B.) </w:t>
      </w:r>
      <w:proofErr w:type="spellStart"/>
      <w:r w:rsidRPr="00AB6BD2">
        <w:rPr>
          <w:rFonts w:asciiTheme="majorHAnsi" w:eastAsia="Times New Roman" w:hAnsiTheme="majorHAnsi" w:cstheme="majorHAnsi"/>
          <w:smallCaps/>
        </w:rPr>
        <w:t>Saitta</w:t>
      </w:r>
      <w:proofErr w:type="spellEnd"/>
      <w:r w:rsidRPr="00AB6BD2">
        <w:rPr>
          <w:rFonts w:asciiTheme="majorHAnsi" w:eastAsia="Times New Roman" w:hAnsiTheme="majorHAnsi" w:cstheme="majorHAnsi"/>
        </w:rPr>
        <w:t> (E.), (</w:t>
      </w:r>
      <w:proofErr w:type="spellStart"/>
      <w:r w:rsidRPr="00AB6BD2">
        <w:rPr>
          <w:rFonts w:asciiTheme="majorHAnsi" w:eastAsia="Times New Roman" w:hAnsiTheme="majorHAnsi" w:cstheme="majorHAnsi"/>
        </w:rPr>
        <w:t>dir</w:t>
      </w:r>
      <w:proofErr w:type="spellEnd"/>
      <w:r w:rsidRPr="00AB6BD2">
        <w:rPr>
          <w:rFonts w:asciiTheme="majorHAnsi" w:eastAsia="Times New Roman" w:hAnsiTheme="majorHAnsi" w:cstheme="majorHAnsi"/>
        </w:rPr>
        <w:t xml:space="preserve">), 2010, </w:t>
      </w:r>
      <w:r w:rsidRPr="00AB6BD2">
        <w:rPr>
          <w:rFonts w:asciiTheme="majorHAnsi" w:eastAsia="Times New Roman" w:hAnsiTheme="majorHAnsi" w:cstheme="majorHAnsi"/>
          <w:i/>
          <w:iCs/>
        </w:rPr>
        <w:t>Le journalisme au féminin : assignations, inventions et stratégies</w:t>
      </w:r>
      <w:r w:rsidRPr="00AB6BD2">
        <w:rPr>
          <w:rFonts w:asciiTheme="majorHAnsi" w:eastAsia="Times New Roman" w:hAnsiTheme="majorHAnsi" w:cstheme="majorHAnsi"/>
        </w:rPr>
        <w:t xml:space="preserve">, </w:t>
      </w:r>
      <w:r w:rsidRPr="00AB6BD2">
        <w:rPr>
          <w:rFonts w:asciiTheme="majorHAnsi" w:eastAsia="Times New Roman" w:hAnsiTheme="majorHAnsi" w:cstheme="majorHAnsi"/>
          <w:smallCaps/>
        </w:rPr>
        <w:t>pur</w:t>
      </w:r>
      <w:r w:rsidRPr="00AB6BD2">
        <w:rPr>
          <w:rFonts w:asciiTheme="majorHAnsi" w:eastAsia="Times New Roman" w:hAnsiTheme="majorHAnsi" w:cstheme="majorHAnsi"/>
        </w:rPr>
        <w:t>, Rennes.</w:t>
      </w:r>
    </w:p>
    <w:p w14:paraId="6E8508DF" w14:textId="77777777" w:rsidR="00D85859" w:rsidRPr="00AB6BD2" w:rsidRDefault="00D85859" w:rsidP="00D85859">
      <w:pPr>
        <w:jc w:val="both"/>
        <w:rPr>
          <w:rFonts w:asciiTheme="majorHAnsi" w:eastAsia="Times New Roman" w:hAnsiTheme="majorHAnsi" w:cstheme="majorHAnsi"/>
        </w:rPr>
      </w:pPr>
    </w:p>
    <w:p w14:paraId="56518472" w14:textId="4AD64516" w:rsidR="00333DE2" w:rsidRPr="00D803DF" w:rsidRDefault="00333DE2" w:rsidP="00D803DF">
      <w:pPr>
        <w:spacing w:after="100" w:afterAutospacing="1"/>
        <w:rPr>
          <w:rFonts w:asciiTheme="majorHAnsi" w:eastAsia="Times New Roman" w:hAnsiTheme="majorHAnsi" w:cstheme="majorHAnsi"/>
          <w:color w:val="212529"/>
          <w:lang w:val="en-US"/>
        </w:rPr>
      </w:pPr>
      <w:proofErr w:type="spellStart"/>
      <w:r w:rsidRPr="00D803DF">
        <w:rPr>
          <w:rFonts w:asciiTheme="majorHAnsi" w:eastAsia="Times New Roman" w:hAnsiTheme="majorHAnsi" w:cstheme="majorHAnsi"/>
          <w:smallCaps/>
          <w:color w:val="212529"/>
        </w:rPr>
        <w:t>Jouët</w:t>
      </w:r>
      <w:proofErr w:type="spellEnd"/>
      <w:r w:rsidRPr="00D803DF">
        <w:rPr>
          <w:rFonts w:asciiTheme="majorHAnsi" w:eastAsia="Times New Roman" w:hAnsiTheme="majorHAnsi" w:cstheme="majorHAnsi"/>
          <w:color w:val="212529"/>
        </w:rPr>
        <w:t> Josiane, « Technologies de communication et genre. Des relations en construction », </w:t>
      </w:r>
      <w:r w:rsidRPr="00D803DF">
        <w:rPr>
          <w:rFonts w:asciiTheme="majorHAnsi" w:eastAsia="Times New Roman" w:hAnsiTheme="majorHAnsi" w:cstheme="majorHAnsi"/>
          <w:i/>
          <w:iCs/>
          <w:color w:val="212529"/>
        </w:rPr>
        <w:t>Réseaux</w:t>
      </w:r>
      <w:r w:rsidRPr="00D803DF">
        <w:rPr>
          <w:rFonts w:asciiTheme="majorHAnsi" w:eastAsia="Times New Roman" w:hAnsiTheme="majorHAnsi" w:cstheme="majorHAnsi"/>
          <w:color w:val="212529"/>
        </w:rPr>
        <w:t>, 2003/4 (n</w:t>
      </w:r>
      <w:r w:rsidRPr="00D803DF">
        <w:rPr>
          <w:rFonts w:asciiTheme="majorHAnsi" w:eastAsia="Times New Roman" w:hAnsiTheme="majorHAnsi" w:cstheme="majorHAnsi"/>
          <w:color w:val="212529"/>
          <w:vertAlign w:val="superscript"/>
        </w:rPr>
        <w:t>o</w:t>
      </w:r>
      <w:r w:rsidRPr="00D803DF">
        <w:rPr>
          <w:rFonts w:asciiTheme="majorHAnsi" w:eastAsia="Times New Roman" w:hAnsiTheme="majorHAnsi" w:cstheme="majorHAnsi"/>
          <w:color w:val="212529"/>
        </w:rPr>
        <w:t> 120), p. 53-86</w:t>
      </w:r>
    </w:p>
    <w:p w14:paraId="1052F59D" w14:textId="11AED19E" w:rsidR="00333DE2" w:rsidRPr="00AB6BD2" w:rsidRDefault="00333DE2" w:rsidP="00D803DF">
      <w:pPr>
        <w:spacing w:after="100" w:afterAutospacing="1"/>
        <w:rPr>
          <w:rFonts w:asciiTheme="majorHAnsi" w:eastAsia="Times New Roman" w:hAnsiTheme="majorHAnsi" w:cstheme="majorHAnsi"/>
          <w:color w:val="212529"/>
        </w:rPr>
      </w:pPr>
      <w:r w:rsidRPr="00D803DF">
        <w:rPr>
          <w:rFonts w:asciiTheme="majorHAnsi" w:eastAsia="Times New Roman" w:hAnsiTheme="majorHAnsi" w:cstheme="majorHAnsi"/>
          <w:smallCaps/>
          <w:color w:val="212529"/>
        </w:rPr>
        <w:t>Lévêque</w:t>
      </w:r>
      <w:r w:rsidRPr="00D803DF">
        <w:rPr>
          <w:rFonts w:asciiTheme="majorHAnsi" w:eastAsia="Times New Roman" w:hAnsiTheme="majorHAnsi" w:cstheme="majorHAnsi"/>
          <w:color w:val="212529"/>
        </w:rPr>
        <w:t> Sandrine, « Femmes, féministes et journalistes : les rédactrices de La Fronde à l'épreuve de la professionnalisation journalistique », </w:t>
      </w:r>
      <w:r w:rsidRPr="00D803DF">
        <w:rPr>
          <w:rFonts w:asciiTheme="majorHAnsi" w:eastAsia="Times New Roman" w:hAnsiTheme="majorHAnsi" w:cstheme="majorHAnsi"/>
          <w:i/>
          <w:iCs/>
          <w:color w:val="212529"/>
        </w:rPr>
        <w:t>Le Temps des médias</w:t>
      </w:r>
      <w:r w:rsidRPr="00D803DF">
        <w:rPr>
          <w:rFonts w:asciiTheme="majorHAnsi" w:eastAsia="Times New Roman" w:hAnsiTheme="majorHAnsi" w:cstheme="majorHAnsi"/>
          <w:color w:val="212529"/>
        </w:rPr>
        <w:t>, 2009/1 (n° 12), p. 41-53. </w:t>
      </w:r>
    </w:p>
    <w:p w14:paraId="3FB2D65B" w14:textId="77777777" w:rsidR="00333DE2" w:rsidRPr="00D803DF" w:rsidRDefault="00333DE2" w:rsidP="00333DE2">
      <w:pPr>
        <w:rPr>
          <w:rFonts w:asciiTheme="majorHAnsi" w:eastAsia="Times New Roman" w:hAnsiTheme="majorHAnsi" w:cstheme="majorHAnsi"/>
        </w:rPr>
      </w:pPr>
      <w:r w:rsidRPr="00D803DF">
        <w:rPr>
          <w:rFonts w:asciiTheme="majorHAnsi" w:eastAsia="Times New Roman" w:hAnsiTheme="majorHAnsi" w:cstheme="majorHAnsi"/>
          <w:smallCaps/>
          <w:color w:val="212529"/>
          <w:shd w:val="clear" w:color="auto" w:fill="FFFFFF"/>
        </w:rPr>
        <w:t>Lignon</w:t>
      </w:r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 Fanny (</w:t>
      </w:r>
      <w:proofErr w:type="spellStart"/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dir</w:t>
      </w:r>
      <w:proofErr w:type="spellEnd"/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.) (2015). </w:t>
      </w:r>
      <w:r w:rsidRPr="00D803DF">
        <w:rPr>
          <w:rFonts w:asciiTheme="majorHAnsi" w:eastAsia="Times New Roman" w:hAnsiTheme="majorHAnsi" w:cstheme="majorHAnsi"/>
          <w:i/>
          <w:iCs/>
          <w:color w:val="212529"/>
        </w:rPr>
        <w:t>Genre et jeux vidéo</w:t>
      </w:r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, Toulouse, Presses universitaires du Midi.</w:t>
      </w:r>
    </w:p>
    <w:p w14:paraId="3E7CADAB" w14:textId="77777777" w:rsidR="00333DE2" w:rsidRPr="00AB6BD2" w:rsidRDefault="00333DE2" w:rsidP="00D803DF">
      <w:pPr>
        <w:rPr>
          <w:rFonts w:asciiTheme="majorHAnsi" w:eastAsia="Times New Roman" w:hAnsiTheme="majorHAnsi" w:cstheme="majorHAnsi"/>
          <w:color w:val="212529"/>
        </w:rPr>
      </w:pPr>
    </w:p>
    <w:p w14:paraId="5C6B93E3" w14:textId="00B23938" w:rsidR="00333DE2" w:rsidRPr="00AB6BD2" w:rsidRDefault="00333DE2" w:rsidP="00333DE2">
      <w:pPr>
        <w:rPr>
          <w:rFonts w:asciiTheme="majorHAnsi" w:hAnsiTheme="majorHAnsi" w:cstheme="majorHAnsi"/>
          <w:smallCaps/>
          <w:color w:val="212529"/>
        </w:rPr>
      </w:pPr>
      <w:r w:rsidRPr="00AB6BD2">
        <w:rPr>
          <w:rFonts w:asciiTheme="majorHAnsi" w:hAnsiTheme="majorHAnsi" w:cstheme="majorHAnsi"/>
          <w:color w:val="212529"/>
          <w:shd w:val="clear" w:color="auto" w:fill="FFFFFF"/>
        </w:rPr>
        <w:t>NAVARRO, Laura; ROSS, Karen; SAITTA, Eugénie. Stéréotypes dans l’exercice du journalisme. Introduction. </w:t>
      </w:r>
      <w:r w:rsidRPr="00AB6BD2">
        <w:rPr>
          <w:rStyle w:val="lev"/>
          <w:rFonts w:asciiTheme="majorHAnsi" w:hAnsiTheme="majorHAnsi" w:cstheme="majorHAnsi"/>
          <w:color w:val="212529"/>
        </w:rPr>
        <w:t xml:space="preserve">Sur le journalisme, About </w:t>
      </w:r>
      <w:proofErr w:type="spellStart"/>
      <w:r w:rsidRPr="00AB6BD2">
        <w:rPr>
          <w:rStyle w:val="lev"/>
          <w:rFonts w:asciiTheme="majorHAnsi" w:hAnsiTheme="majorHAnsi" w:cstheme="majorHAnsi"/>
          <w:color w:val="212529"/>
        </w:rPr>
        <w:t>journalism</w:t>
      </w:r>
      <w:proofErr w:type="spellEnd"/>
      <w:r w:rsidRPr="00AB6BD2">
        <w:rPr>
          <w:rStyle w:val="lev"/>
          <w:rFonts w:asciiTheme="majorHAnsi" w:hAnsiTheme="majorHAnsi" w:cstheme="majorHAnsi"/>
          <w:color w:val="212529"/>
        </w:rPr>
        <w:t xml:space="preserve">, Sobre </w:t>
      </w:r>
      <w:proofErr w:type="spellStart"/>
      <w:r w:rsidRPr="00AB6BD2">
        <w:rPr>
          <w:rStyle w:val="lev"/>
          <w:rFonts w:asciiTheme="majorHAnsi" w:hAnsiTheme="majorHAnsi" w:cstheme="majorHAnsi"/>
          <w:color w:val="212529"/>
        </w:rPr>
        <w:t>jornalismo</w:t>
      </w:r>
      <w:proofErr w:type="spellEnd"/>
      <w:r w:rsidRPr="00AB6BD2">
        <w:rPr>
          <w:rFonts w:asciiTheme="majorHAnsi" w:hAnsiTheme="majorHAnsi" w:cstheme="majorHAnsi"/>
          <w:color w:val="212529"/>
          <w:shd w:val="clear" w:color="auto" w:fill="FFFFFF"/>
        </w:rPr>
        <w:t>, [</w:t>
      </w:r>
      <w:proofErr w:type="spellStart"/>
      <w:r w:rsidRPr="00AB6BD2">
        <w:rPr>
          <w:rFonts w:asciiTheme="majorHAnsi" w:hAnsiTheme="majorHAnsi" w:cstheme="majorHAnsi"/>
          <w:color w:val="212529"/>
          <w:shd w:val="clear" w:color="auto" w:fill="FFFFFF"/>
        </w:rPr>
        <w:t>S.l</w:t>
      </w:r>
      <w:proofErr w:type="spellEnd"/>
      <w:r w:rsidRPr="00AB6BD2">
        <w:rPr>
          <w:rFonts w:asciiTheme="majorHAnsi" w:hAnsiTheme="majorHAnsi" w:cstheme="majorHAnsi"/>
          <w:color w:val="212529"/>
          <w:shd w:val="clear" w:color="auto" w:fill="FFFFFF"/>
        </w:rPr>
        <w:t>.], v. 8, n. 2, p. 6-13, déc. 2019. ISSN 2295-0729. Disponible à l'adresse : &gt;</w:t>
      </w:r>
      <w:hyperlink r:id="rId15" w:tgtFrame="_new" w:history="1">
        <w:r w:rsidRPr="00AB6BD2">
          <w:rPr>
            <w:rStyle w:val="Lienhypertexte"/>
            <w:rFonts w:asciiTheme="majorHAnsi" w:hAnsiTheme="majorHAnsi" w:cstheme="majorHAnsi"/>
            <w:color w:val="EB1E54"/>
          </w:rPr>
          <w:t>http://www.surlejournalisme.kinghost.net/rev/index.php/slj/article/view/396</w:t>
        </w:r>
      </w:hyperlink>
      <w:r w:rsidRPr="00AB6BD2">
        <w:rPr>
          <w:rFonts w:asciiTheme="majorHAnsi" w:hAnsiTheme="majorHAnsi" w:cstheme="majorHAnsi"/>
          <w:color w:val="212529"/>
          <w:shd w:val="clear" w:color="auto" w:fill="FFFFFF"/>
        </w:rPr>
        <w:t xml:space="preserve">&gt;. Date de consultation : 04 jan. 2021 </w:t>
      </w:r>
      <w:proofErr w:type="spellStart"/>
      <w:r w:rsidRPr="00AB6BD2">
        <w:rPr>
          <w:rFonts w:asciiTheme="majorHAnsi" w:hAnsiTheme="majorHAnsi" w:cstheme="majorHAnsi"/>
          <w:color w:val="212529"/>
          <w:shd w:val="clear" w:color="auto" w:fill="FFFFFF"/>
        </w:rPr>
        <w:t>doi</w:t>
      </w:r>
      <w:proofErr w:type="spellEnd"/>
      <w:r w:rsidRPr="00AB6BD2">
        <w:rPr>
          <w:rFonts w:asciiTheme="majorHAnsi" w:hAnsiTheme="majorHAnsi" w:cstheme="majorHAnsi"/>
          <w:color w:val="212529"/>
          <w:shd w:val="clear" w:color="auto" w:fill="FFFFFF"/>
        </w:rPr>
        <w:t>: </w:t>
      </w:r>
      <w:hyperlink r:id="rId16" w:history="1">
        <w:r w:rsidRPr="00AB6BD2">
          <w:rPr>
            <w:rStyle w:val="Lienhypertexte"/>
            <w:rFonts w:asciiTheme="majorHAnsi" w:hAnsiTheme="majorHAnsi" w:cstheme="majorHAnsi"/>
            <w:color w:val="EB1E54"/>
          </w:rPr>
          <w:t>https://doi.org/10.25200/SLJ.v8.n2.2019.396</w:t>
        </w:r>
      </w:hyperlink>
      <w:r w:rsidRPr="00AB6BD2">
        <w:rPr>
          <w:rFonts w:asciiTheme="majorHAnsi" w:hAnsiTheme="majorHAnsi" w:cstheme="majorHAnsi"/>
          <w:color w:val="212529"/>
        </w:rPr>
        <w:br/>
      </w:r>
    </w:p>
    <w:p w14:paraId="34924F1F" w14:textId="536B74C5" w:rsidR="00333DE2" w:rsidRPr="00AB6BD2" w:rsidRDefault="00333DE2" w:rsidP="00D803DF">
      <w:pPr>
        <w:pStyle w:val="NormalWeb"/>
        <w:spacing w:before="0" w:beforeAutospacing="0"/>
        <w:rPr>
          <w:rFonts w:asciiTheme="majorHAnsi" w:hAnsiTheme="majorHAnsi" w:cstheme="majorHAnsi"/>
          <w:color w:val="212529"/>
        </w:rPr>
      </w:pPr>
      <w:r w:rsidRPr="00AB6BD2">
        <w:rPr>
          <w:rFonts w:asciiTheme="majorHAnsi" w:hAnsiTheme="majorHAnsi" w:cstheme="majorHAnsi"/>
          <w:smallCaps/>
          <w:color w:val="212529"/>
        </w:rPr>
        <w:t>Neveu</w:t>
      </w:r>
      <w:r w:rsidRPr="00AB6BD2">
        <w:rPr>
          <w:rFonts w:asciiTheme="majorHAnsi" w:hAnsiTheme="majorHAnsi" w:cstheme="majorHAnsi"/>
          <w:color w:val="212529"/>
        </w:rPr>
        <w:t xml:space="preserve"> Erik. Le genre du journalisme. Des ambivalences de la féminisation d'une profession. In: </w:t>
      </w:r>
      <w:proofErr w:type="spellStart"/>
      <w:r w:rsidRPr="00AB6BD2">
        <w:rPr>
          <w:rStyle w:val="Accentuation"/>
          <w:rFonts w:asciiTheme="majorHAnsi" w:hAnsiTheme="majorHAnsi" w:cstheme="majorHAnsi"/>
          <w:color w:val="212529"/>
        </w:rPr>
        <w:t>Politix</w:t>
      </w:r>
      <w:proofErr w:type="spellEnd"/>
      <w:r w:rsidRPr="00AB6BD2">
        <w:rPr>
          <w:rFonts w:asciiTheme="majorHAnsi" w:hAnsiTheme="majorHAnsi" w:cstheme="majorHAnsi"/>
          <w:color w:val="212529"/>
        </w:rPr>
        <w:t xml:space="preserve">, vol. 13, n°51, Troisième trimestre 2000. La cause des femmes, sous la direction de Christine </w:t>
      </w:r>
      <w:proofErr w:type="spellStart"/>
      <w:r w:rsidRPr="00AB6BD2">
        <w:rPr>
          <w:rFonts w:asciiTheme="majorHAnsi" w:hAnsiTheme="majorHAnsi" w:cstheme="majorHAnsi"/>
          <w:color w:val="212529"/>
        </w:rPr>
        <w:t>Guionnet</w:t>
      </w:r>
      <w:proofErr w:type="spellEnd"/>
      <w:r w:rsidRPr="00AB6BD2">
        <w:rPr>
          <w:rFonts w:asciiTheme="majorHAnsi" w:hAnsiTheme="majorHAnsi" w:cstheme="majorHAnsi"/>
          <w:color w:val="212529"/>
        </w:rPr>
        <w:t xml:space="preserve"> et Brigitte Le </w:t>
      </w:r>
      <w:proofErr w:type="spellStart"/>
      <w:r w:rsidRPr="00AB6BD2">
        <w:rPr>
          <w:rFonts w:asciiTheme="majorHAnsi" w:hAnsiTheme="majorHAnsi" w:cstheme="majorHAnsi"/>
          <w:color w:val="212529"/>
        </w:rPr>
        <w:t>Grignou</w:t>
      </w:r>
      <w:proofErr w:type="spellEnd"/>
      <w:r w:rsidRPr="00AB6BD2">
        <w:rPr>
          <w:rFonts w:asciiTheme="majorHAnsi" w:hAnsiTheme="majorHAnsi" w:cstheme="majorHAnsi"/>
          <w:color w:val="212529"/>
        </w:rPr>
        <w:t>. pp. 179-212.</w:t>
      </w:r>
    </w:p>
    <w:p w14:paraId="45FD1B2B" w14:textId="51F67BB4" w:rsidR="00333DE2" w:rsidRPr="00D803DF" w:rsidRDefault="00333DE2" w:rsidP="00D803DF">
      <w:pPr>
        <w:rPr>
          <w:rFonts w:asciiTheme="majorHAnsi" w:hAnsiTheme="majorHAnsi" w:cstheme="majorHAnsi"/>
        </w:rPr>
      </w:pPr>
      <w:r w:rsidRPr="00AB6BD2">
        <w:rPr>
          <w:rFonts w:asciiTheme="majorHAnsi" w:hAnsiTheme="majorHAnsi" w:cstheme="majorHAnsi"/>
          <w:smallCaps/>
          <w:color w:val="212529"/>
          <w:shd w:val="clear" w:color="auto" w:fill="FFFFFF"/>
        </w:rPr>
        <w:lastRenderedPageBreak/>
        <w:t>Octobre</w:t>
      </w:r>
      <w:r w:rsidRPr="00AB6BD2">
        <w:rPr>
          <w:rFonts w:asciiTheme="majorHAnsi" w:hAnsiTheme="majorHAnsi" w:cstheme="majorHAnsi"/>
          <w:color w:val="212529"/>
          <w:shd w:val="clear" w:color="auto" w:fill="FFFFFF"/>
        </w:rPr>
        <w:t> Sylvie, </w:t>
      </w:r>
      <w:r w:rsidRPr="00AB6BD2">
        <w:rPr>
          <w:rFonts w:asciiTheme="majorHAnsi" w:hAnsiTheme="majorHAnsi" w:cstheme="majorHAnsi"/>
          <w:i/>
          <w:iCs/>
          <w:color w:val="212529"/>
        </w:rPr>
        <w:t>Questions de genre, questions de culture. </w:t>
      </w:r>
      <w:r w:rsidRPr="00AB6BD2">
        <w:rPr>
          <w:rFonts w:asciiTheme="majorHAnsi" w:hAnsiTheme="majorHAnsi" w:cstheme="majorHAnsi"/>
          <w:color w:val="212529"/>
          <w:shd w:val="clear" w:color="auto" w:fill="FFFFFF"/>
        </w:rPr>
        <w:t>Ministère de la Culture - DEPS, « Questions de culture », 2014, 152 pages. </w:t>
      </w:r>
      <w:r w:rsidRPr="00AB6BD2">
        <w:rPr>
          <w:rFonts w:asciiTheme="majorHAnsi" w:hAnsiTheme="majorHAnsi" w:cstheme="majorHAnsi"/>
          <w:color w:val="212529"/>
        </w:rPr>
        <w:t>ISBN : 9782111281561. </w:t>
      </w:r>
      <w:r w:rsidRPr="00AB6BD2">
        <w:rPr>
          <w:rFonts w:asciiTheme="majorHAnsi" w:hAnsiTheme="majorHAnsi" w:cstheme="majorHAnsi"/>
          <w:color w:val="212529"/>
          <w:shd w:val="clear" w:color="auto" w:fill="FFFFFF"/>
        </w:rPr>
        <w:t>URL : </w:t>
      </w:r>
      <w:hyperlink r:id="rId17" w:history="1">
        <w:r w:rsidRPr="00AB6BD2">
          <w:rPr>
            <w:rStyle w:val="Lienhypertexte"/>
            <w:rFonts w:asciiTheme="majorHAnsi" w:hAnsiTheme="majorHAnsi" w:cstheme="majorHAnsi"/>
            <w:color w:val="EB1E54"/>
          </w:rPr>
          <w:t>https://www-cairn-info.ressources-electroniques.univ-lille.fr/questions-de-genre-questions-de-culture--9782111281561.htm</w:t>
        </w:r>
      </w:hyperlink>
      <w:r w:rsidRPr="00AB6BD2">
        <w:rPr>
          <w:rFonts w:asciiTheme="majorHAnsi" w:hAnsiTheme="majorHAnsi" w:cstheme="majorHAnsi"/>
          <w:color w:val="212529"/>
        </w:rPr>
        <w:br/>
      </w:r>
      <w:r w:rsidRPr="00AB6BD2">
        <w:rPr>
          <w:rFonts w:asciiTheme="majorHAnsi" w:hAnsiTheme="majorHAnsi" w:cstheme="majorHAnsi"/>
          <w:color w:val="212529"/>
          <w:shd w:val="clear" w:color="auto" w:fill="FFFFFF"/>
        </w:rPr>
        <w:t> </w:t>
      </w:r>
      <w:r w:rsidRPr="00AB6BD2">
        <w:rPr>
          <w:rFonts w:asciiTheme="majorHAnsi" w:hAnsiTheme="majorHAnsi" w:cstheme="majorHAnsi"/>
          <w:color w:val="212529"/>
        </w:rPr>
        <w:br/>
      </w:r>
      <w:r w:rsidRPr="00D803DF">
        <w:rPr>
          <w:rFonts w:asciiTheme="majorHAnsi" w:eastAsia="Times New Roman" w:hAnsiTheme="majorHAnsi" w:cstheme="majorHAnsi"/>
          <w:smallCaps/>
          <w:color w:val="212529"/>
          <w:shd w:val="clear" w:color="auto" w:fill="FFFFFF"/>
        </w:rPr>
        <w:t>Sellier</w:t>
      </w:r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 Geneviève, « </w:t>
      </w:r>
      <w:proofErr w:type="spellStart"/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Gender</w:t>
      </w:r>
      <w:proofErr w:type="spellEnd"/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 xml:space="preserve"> </w:t>
      </w:r>
      <w:proofErr w:type="spellStart"/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studies</w:t>
      </w:r>
      <w:proofErr w:type="spellEnd"/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 xml:space="preserve"> et études filmiques : avancées et résistances françaises », </w:t>
      </w:r>
      <w:r w:rsidRPr="00D803DF">
        <w:rPr>
          <w:rFonts w:asciiTheme="majorHAnsi" w:eastAsia="Times New Roman" w:hAnsiTheme="majorHAnsi" w:cstheme="majorHAnsi"/>
          <w:i/>
          <w:iCs/>
          <w:color w:val="212529"/>
        </w:rPr>
        <w:t>Diogène</w:t>
      </w:r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 xml:space="preserve">, 2009/1 (n° 225), p. 126-138. </w:t>
      </w:r>
    </w:p>
    <w:p w14:paraId="79C7A804" w14:textId="38DEF600" w:rsidR="00333DE2" w:rsidRPr="00AB6BD2" w:rsidRDefault="00333DE2" w:rsidP="00D85859">
      <w:pPr>
        <w:rPr>
          <w:rFonts w:asciiTheme="majorHAnsi" w:eastAsia="Times New Roman" w:hAnsiTheme="majorHAnsi" w:cstheme="majorHAnsi"/>
          <w:color w:val="212529"/>
          <w:shd w:val="clear" w:color="auto" w:fill="FFFFFF"/>
        </w:rPr>
      </w:pPr>
      <w:r w:rsidRPr="00D803DF">
        <w:rPr>
          <w:rFonts w:asciiTheme="majorHAnsi" w:eastAsia="Times New Roman" w:hAnsiTheme="majorHAnsi" w:cstheme="majorHAnsi"/>
          <w:smallCaps/>
          <w:color w:val="212529"/>
          <w:shd w:val="clear" w:color="auto" w:fill="FFFFFF"/>
        </w:rPr>
        <w:t>Sellier </w:t>
      </w:r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Geneviève, « Une histoire du cinéma avec les femmes est-elle possible ? », dans : Anne-Marie Sohn éd., </w:t>
      </w:r>
      <w:r w:rsidRPr="00D803DF">
        <w:rPr>
          <w:rFonts w:asciiTheme="majorHAnsi" w:eastAsia="Times New Roman" w:hAnsiTheme="majorHAnsi" w:cstheme="majorHAnsi"/>
          <w:i/>
          <w:iCs/>
          <w:color w:val="212529"/>
        </w:rPr>
        <w:t>L'Histoire sans les femmes est-elle possible ?</w:t>
      </w:r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 xml:space="preserve">Paris, Perrin, « Hors collection », 1998, p. 137-144. </w:t>
      </w:r>
    </w:p>
    <w:p w14:paraId="5C9028C7" w14:textId="77777777" w:rsidR="00D85859" w:rsidRPr="00AB6BD2" w:rsidRDefault="00D85859" w:rsidP="00D85859">
      <w:pPr>
        <w:rPr>
          <w:rFonts w:asciiTheme="majorHAnsi" w:eastAsia="Times New Roman" w:hAnsiTheme="majorHAnsi" w:cstheme="majorHAnsi"/>
          <w:color w:val="212529"/>
          <w:shd w:val="clear" w:color="auto" w:fill="FFFFFF"/>
        </w:rPr>
      </w:pPr>
    </w:p>
    <w:p w14:paraId="4430EF6F" w14:textId="77F47F61" w:rsidR="00333DE2" w:rsidRPr="00D803DF" w:rsidRDefault="00333DE2" w:rsidP="00D803DF">
      <w:pPr>
        <w:spacing w:after="100" w:afterAutospacing="1"/>
        <w:rPr>
          <w:rFonts w:asciiTheme="majorHAnsi" w:eastAsia="Times New Roman" w:hAnsiTheme="majorHAnsi" w:cstheme="majorHAnsi"/>
          <w:color w:val="212529"/>
        </w:rPr>
      </w:pPr>
      <w:r w:rsidRPr="00D803DF">
        <w:rPr>
          <w:rFonts w:asciiTheme="majorHAnsi" w:eastAsia="Times New Roman" w:hAnsiTheme="majorHAnsi" w:cstheme="majorHAnsi"/>
          <w:smallCaps/>
          <w:color w:val="212529"/>
        </w:rPr>
        <w:t>Thérenty </w:t>
      </w:r>
      <w:r w:rsidRPr="00D803DF">
        <w:rPr>
          <w:rFonts w:asciiTheme="majorHAnsi" w:eastAsia="Times New Roman" w:hAnsiTheme="majorHAnsi" w:cstheme="majorHAnsi"/>
          <w:color w:val="212529"/>
        </w:rPr>
        <w:t>Marie-Ève, « Pour une histoire genrée des médias », </w:t>
      </w:r>
      <w:r w:rsidRPr="00D803DF">
        <w:rPr>
          <w:rFonts w:asciiTheme="majorHAnsi" w:eastAsia="Times New Roman" w:hAnsiTheme="majorHAnsi" w:cstheme="majorHAnsi"/>
          <w:i/>
          <w:iCs/>
          <w:color w:val="212529"/>
        </w:rPr>
        <w:t>Questions de communication</w:t>
      </w:r>
      <w:r w:rsidRPr="00D803DF">
        <w:rPr>
          <w:rFonts w:asciiTheme="majorHAnsi" w:eastAsia="Times New Roman" w:hAnsiTheme="majorHAnsi" w:cstheme="majorHAnsi"/>
          <w:color w:val="212529"/>
        </w:rPr>
        <w:t>, 2009/1 (n° 15), p. 247-260</w:t>
      </w:r>
    </w:p>
    <w:p w14:paraId="245E5EE6" w14:textId="56FF0D51" w:rsidR="00333DE2" w:rsidRPr="00D803DF" w:rsidRDefault="00333DE2" w:rsidP="00D803DF">
      <w:pPr>
        <w:rPr>
          <w:rFonts w:asciiTheme="majorHAnsi" w:eastAsia="Times New Roman" w:hAnsiTheme="majorHAnsi" w:cstheme="majorHAnsi"/>
        </w:rPr>
      </w:pPr>
      <w:r w:rsidRPr="00D803DF">
        <w:rPr>
          <w:rFonts w:asciiTheme="majorHAnsi" w:eastAsia="Times New Roman" w:hAnsiTheme="majorHAnsi" w:cstheme="majorHAnsi"/>
          <w:smallCaps/>
          <w:color w:val="212529"/>
          <w:shd w:val="clear" w:color="auto" w:fill="FFFFFF"/>
        </w:rPr>
        <w:t>Tiercelin</w:t>
      </w:r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 xml:space="preserve">, A., &amp; Remy, E. (2019). Le marché entre violence symbolique et émancipation : le cas des Hardcore </w:t>
      </w:r>
      <w:proofErr w:type="spellStart"/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gameuses</w:t>
      </w:r>
      <w:proofErr w:type="spellEnd"/>
      <w:r w:rsidRPr="00D803DF">
        <w:rPr>
          <w:rFonts w:asciiTheme="majorHAnsi" w:eastAsia="Times New Roman" w:hAnsiTheme="majorHAnsi" w:cstheme="majorHAnsi"/>
          <w:color w:val="212529"/>
          <w:shd w:val="clear" w:color="auto" w:fill="FFFFFF"/>
        </w:rPr>
        <w:t>. Recherche et Applications En Marketing (French Edition), 34(2), 26–44</w:t>
      </w:r>
      <w:r w:rsidRPr="00D803DF">
        <w:rPr>
          <w:rFonts w:asciiTheme="majorHAnsi" w:eastAsia="Times New Roman" w:hAnsiTheme="majorHAnsi" w:cstheme="majorHAnsi"/>
          <w:color w:val="212529"/>
        </w:rPr>
        <w:br/>
      </w:r>
      <w:r w:rsidRPr="00D803DF">
        <w:rPr>
          <w:rFonts w:asciiTheme="majorHAnsi" w:eastAsia="Times New Roman" w:hAnsiTheme="majorHAnsi" w:cstheme="majorHAnsi"/>
          <w:color w:val="212529"/>
        </w:rPr>
        <w:br/>
      </w:r>
    </w:p>
    <w:sectPr w:rsidR="00333DE2" w:rsidRPr="00D803DF" w:rsidSect="00F15E04">
      <w:headerReference w:type="even" r:id="rId18"/>
      <w:headerReference w:type="default" r:id="rId19"/>
      <w:footerReference w:type="default" r:id="rId20"/>
      <w:pgSz w:w="11900" w:h="16840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C03B0" w14:textId="77777777" w:rsidR="00DD57F1" w:rsidRDefault="00DD57F1" w:rsidP="000A7B81">
      <w:r>
        <w:separator/>
      </w:r>
    </w:p>
  </w:endnote>
  <w:endnote w:type="continuationSeparator" w:id="0">
    <w:p w14:paraId="32CB7E1C" w14:textId="77777777" w:rsidR="00DD57F1" w:rsidRDefault="00DD57F1" w:rsidP="000A7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9A183" w14:textId="77777777" w:rsidR="000A7B81" w:rsidRPr="000A7B81" w:rsidRDefault="000A7B81" w:rsidP="000A7B81">
    <w:pPr>
      <w:pStyle w:val="Pieddepage"/>
    </w:pPr>
    <w:r>
      <w:rPr>
        <w:rFonts w:hint="eastAsia"/>
        <w:noProof/>
      </w:rPr>
      <w:drawing>
        <wp:anchor distT="0" distB="0" distL="114300" distR="114300" simplePos="0" relativeHeight="251659264" behindDoc="0" locked="0" layoutInCell="1" allowOverlap="1" wp14:anchorId="1AE28D9A" wp14:editId="005EFFD3">
          <wp:simplePos x="0" y="0"/>
          <wp:positionH relativeFrom="column">
            <wp:posOffset>-902970</wp:posOffset>
          </wp:positionH>
          <wp:positionV relativeFrom="paragraph">
            <wp:posOffset>116840</wp:posOffset>
          </wp:positionV>
          <wp:extent cx="7559675" cy="502811"/>
          <wp:effectExtent l="0" t="0" r="0" b="571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-de-pag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0281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7FC90" w14:textId="77777777" w:rsidR="00DD57F1" w:rsidRDefault="00DD57F1" w:rsidP="000A7B81">
      <w:r>
        <w:separator/>
      </w:r>
    </w:p>
  </w:footnote>
  <w:footnote w:type="continuationSeparator" w:id="0">
    <w:p w14:paraId="183DF1F5" w14:textId="77777777" w:rsidR="00DD57F1" w:rsidRDefault="00DD57F1" w:rsidP="000A7B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48AC4" w14:textId="77777777" w:rsidR="000A7B81" w:rsidRDefault="00000000">
    <w:pPr>
      <w:pStyle w:val="En-tte"/>
    </w:pPr>
    <w:sdt>
      <w:sdtPr>
        <w:id w:val="171999623"/>
        <w:placeholder>
          <w:docPart w:val="A60196A6E6BCA547A0C584FEC9C2BD3F"/>
        </w:placeholder>
        <w:temporary/>
        <w:showingPlcHdr/>
      </w:sdtPr>
      <w:sdtContent>
        <w:r w:rsidR="000A7B81">
          <w:t>[Tapez le texte]</w:t>
        </w:r>
      </w:sdtContent>
    </w:sdt>
    <w:r w:rsidR="000A7B81">
      <w:ptab w:relativeTo="margin" w:alignment="center" w:leader="none"/>
    </w:r>
    <w:sdt>
      <w:sdtPr>
        <w:id w:val="171999624"/>
        <w:placeholder>
          <w:docPart w:val="C29526D53037734D9EFB57F064CA0EDF"/>
        </w:placeholder>
        <w:temporary/>
        <w:showingPlcHdr/>
      </w:sdtPr>
      <w:sdtContent>
        <w:r w:rsidR="000A7B81">
          <w:t>[Tapez le texte]</w:t>
        </w:r>
      </w:sdtContent>
    </w:sdt>
    <w:r w:rsidR="000A7B81">
      <w:ptab w:relativeTo="margin" w:alignment="right" w:leader="none"/>
    </w:r>
    <w:sdt>
      <w:sdtPr>
        <w:id w:val="171999625"/>
        <w:placeholder>
          <w:docPart w:val="A1FFFC7D7558204597D4AA1DD5BDA6CA"/>
        </w:placeholder>
        <w:temporary/>
        <w:showingPlcHdr/>
      </w:sdtPr>
      <w:sdtContent>
        <w:r w:rsidR="000A7B81">
          <w:t>[Tapez le texte]</w:t>
        </w:r>
      </w:sdtContent>
    </w:sdt>
  </w:p>
  <w:p w14:paraId="3B4C5247" w14:textId="77777777" w:rsidR="000A7B81" w:rsidRDefault="000A7B8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5C24F" w14:textId="77777777" w:rsidR="000A7B81" w:rsidRDefault="000A7B81">
    <w:pPr>
      <w:pStyle w:val="En-tte"/>
    </w:pPr>
    <w:r>
      <w:rPr>
        <w:rFonts w:hint="eastAsia"/>
        <w:noProof/>
      </w:rPr>
      <w:drawing>
        <wp:anchor distT="0" distB="0" distL="114300" distR="114300" simplePos="0" relativeHeight="251658240" behindDoc="0" locked="0" layoutInCell="1" allowOverlap="1" wp14:anchorId="0012FED1" wp14:editId="73C6561D">
          <wp:simplePos x="0" y="0"/>
          <wp:positionH relativeFrom="column">
            <wp:posOffset>-899795</wp:posOffset>
          </wp:positionH>
          <wp:positionV relativeFrom="paragraph">
            <wp:posOffset>-452777</wp:posOffset>
          </wp:positionV>
          <wp:extent cx="7569200" cy="1350032"/>
          <wp:effectExtent l="0" t="0" r="0" b="0"/>
          <wp:wrapNone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-haut-papier-en-tete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640" cy="135046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8A151B"/>
    <w:multiLevelType w:val="hybridMultilevel"/>
    <w:tmpl w:val="DC506D7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970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B81"/>
    <w:rsid w:val="000319A9"/>
    <w:rsid w:val="00042218"/>
    <w:rsid w:val="000503AB"/>
    <w:rsid w:val="00053AD1"/>
    <w:rsid w:val="000A5898"/>
    <w:rsid w:val="000A7B81"/>
    <w:rsid w:val="000B0F9C"/>
    <w:rsid w:val="000C043B"/>
    <w:rsid w:val="00170988"/>
    <w:rsid w:val="00195DE2"/>
    <w:rsid w:val="001C6DFA"/>
    <w:rsid w:val="00247D93"/>
    <w:rsid w:val="0025511D"/>
    <w:rsid w:val="00300018"/>
    <w:rsid w:val="00333DE2"/>
    <w:rsid w:val="003E536F"/>
    <w:rsid w:val="00423735"/>
    <w:rsid w:val="004728FA"/>
    <w:rsid w:val="005F0DF0"/>
    <w:rsid w:val="00600507"/>
    <w:rsid w:val="006012C9"/>
    <w:rsid w:val="00662808"/>
    <w:rsid w:val="006A3253"/>
    <w:rsid w:val="006D2546"/>
    <w:rsid w:val="00731C78"/>
    <w:rsid w:val="007E235D"/>
    <w:rsid w:val="007E645D"/>
    <w:rsid w:val="00803C94"/>
    <w:rsid w:val="00842AF9"/>
    <w:rsid w:val="00871F37"/>
    <w:rsid w:val="008A002F"/>
    <w:rsid w:val="0099535A"/>
    <w:rsid w:val="009956CB"/>
    <w:rsid w:val="0099693D"/>
    <w:rsid w:val="00A84C81"/>
    <w:rsid w:val="00AB6BD2"/>
    <w:rsid w:val="00AC2CD3"/>
    <w:rsid w:val="00B06B2D"/>
    <w:rsid w:val="00B44416"/>
    <w:rsid w:val="00B74C68"/>
    <w:rsid w:val="00B95731"/>
    <w:rsid w:val="00BA588D"/>
    <w:rsid w:val="00BA661E"/>
    <w:rsid w:val="00BD4200"/>
    <w:rsid w:val="00C4655E"/>
    <w:rsid w:val="00D26823"/>
    <w:rsid w:val="00D40FE4"/>
    <w:rsid w:val="00D75609"/>
    <w:rsid w:val="00D803DF"/>
    <w:rsid w:val="00D85859"/>
    <w:rsid w:val="00DD57F1"/>
    <w:rsid w:val="00F15E04"/>
    <w:rsid w:val="00F325D1"/>
    <w:rsid w:val="00F4205B"/>
    <w:rsid w:val="00F56158"/>
    <w:rsid w:val="00FA4C93"/>
    <w:rsid w:val="00FE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7C2801"/>
  <w14:defaultImageDpi w14:val="300"/>
  <w15:docId w15:val="{A96D0238-FB81-4044-80D9-48C3FB631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B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B81"/>
  </w:style>
  <w:style w:type="paragraph" w:styleId="Pieddepage">
    <w:name w:val="footer"/>
    <w:basedOn w:val="Normal"/>
    <w:link w:val="PieddepageCar"/>
    <w:uiPriority w:val="99"/>
    <w:unhideWhenUsed/>
    <w:rsid w:val="000A7B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B81"/>
  </w:style>
  <w:style w:type="paragraph" w:styleId="Textedebulles">
    <w:name w:val="Balloon Text"/>
    <w:basedOn w:val="Normal"/>
    <w:link w:val="TextedebullesCar"/>
    <w:uiPriority w:val="99"/>
    <w:semiHidden/>
    <w:unhideWhenUsed/>
    <w:rsid w:val="000A7B8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7B81"/>
    <w:rPr>
      <w:rFonts w:ascii="Lucida Grande" w:hAnsi="Lucida Grande" w:cs="Lucida Grande"/>
      <w:sz w:val="18"/>
      <w:szCs w:val="18"/>
    </w:rPr>
  </w:style>
  <w:style w:type="character" w:styleId="lev">
    <w:name w:val="Strong"/>
    <w:basedOn w:val="Policepardfaut"/>
    <w:uiPriority w:val="22"/>
    <w:qFormat/>
    <w:rsid w:val="00FE72FB"/>
    <w:rPr>
      <w:b/>
      <w:bCs/>
    </w:rPr>
  </w:style>
  <w:style w:type="character" w:customStyle="1" w:styleId="familyname">
    <w:name w:val="familyname"/>
    <w:basedOn w:val="Policepardfaut"/>
    <w:rsid w:val="00FE72FB"/>
  </w:style>
  <w:style w:type="character" w:styleId="Accentuation">
    <w:name w:val="Emphasis"/>
    <w:basedOn w:val="Policepardfaut"/>
    <w:uiPriority w:val="20"/>
    <w:qFormat/>
    <w:rsid w:val="00FE72FB"/>
    <w:rPr>
      <w:i/>
      <w:iCs/>
    </w:rPr>
  </w:style>
  <w:style w:type="character" w:styleId="Lienhypertexte">
    <w:name w:val="Hyperlink"/>
    <w:basedOn w:val="Policepardfaut"/>
    <w:uiPriority w:val="99"/>
    <w:unhideWhenUsed/>
    <w:rsid w:val="008A002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A002F"/>
    <w:rPr>
      <w:color w:val="605E5C"/>
      <w:shd w:val="clear" w:color="auto" w:fill="E1DFDD"/>
    </w:rPr>
  </w:style>
  <w:style w:type="paragraph" w:customStyle="1" w:styleId="bibliographie">
    <w:name w:val="bibliographie"/>
    <w:basedOn w:val="Normal"/>
    <w:rsid w:val="008A002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phedeliste">
    <w:name w:val="List Paragraph"/>
    <w:basedOn w:val="Normal"/>
    <w:uiPriority w:val="34"/>
    <w:qFormat/>
    <w:rsid w:val="00AC2C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803D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Lienhypertextesuivivisit">
    <w:name w:val="FollowedHyperlink"/>
    <w:basedOn w:val="Policepardfaut"/>
    <w:uiPriority w:val="99"/>
    <w:semiHidden/>
    <w:unhideWhenUsed/>
    <w:rsid w:val="002551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ndrine.leveque@sciencespo-lille.eu" TargetMode="External"/><Relationship Id="rId13" Type="http://schemas.openxmlformats.org/officeDocument/2006/relationships/hyperlink" Target="http://dx.doi.org/10.4000/questionsdecommunication.383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x.doi.org/10.4000/questionsdecommunication.518" TargetMode="External"/><Relationship Id="rId17" Type="http://schemas.openxmlformats.org/officeDocument/2006/relationships/hyperlink" Target="https://www-cairn-info.ressources-electroniques.univ-lille.fr/questions-de-genre-questions-de-culture--9782111281561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5200/SLJ.v8.n2.2019.396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-cairn-info.ressources-electroniques.univ-lille.fr/revue-histoire-politique-2011-2-page-122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urlejournalisme.kinghost.net/rev/index.php/slj/article/view/39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i.org/10.25200/SLJ.v8.n2.2019.402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surlejournalisme.kinghost.net/rev/index.php/slj/article/view/402" TargetMode="External"/><Relationship Id="rId14" Type="http://schemas.openxmlformats.org/officeDocument/2006/relationships/hyperlink" Target="https://doi.org/10.4000/sds.211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60196A6E6BCA547A0C584FEC9C2BD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44B554-AEA2-6E48-B74D-FB5DEB3D2248}"/>
      </w:docPartPr>
      <w:docPartBody>
        <w:p w:rsidR="002C6AD7" w:rsidRDefault="002C6AD7" w:rsidP="002C6AD7">
          <w:pPr>
            <w:pStyle w:val="A60196A6E6BCA547A0C584FEC9C2BD3F"/>
          </w:pPr>
          <w:r>
            <w:t>[Tapez le texte]</w:t>
          </w:r>
        </w:p>
      </w:docPartBody>
    </w:docPart>
    <w:docPart>
      <w:docPartPr>
        <w:name w:val="C29526D53037734D9EFB57F064CA0E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1CC0A2-3FA8-524E-9AC8-87A66B0105A0}"/>
      </w:docPartPr>
      <w:docPartBody>
        <w:p w:rsidR="002C6AD7" w:rsidRDefault="002C6AD7" w:rsidP="002C6AD7">
          <w:pPr>
            <w:pStyle w:val="C29526D53037734D9EFB57F064CA0EDF"/>
          </w:pPr>
          <w:r>
            <w:t>[Tapez le texte]</w:t>
          </w:r>
        </w:p>
      </w:docPartBody>
    </w:docPart>
    <w:docPart>
      <w:docPartPr>
        <w:name w:val="A1FFFC7D7558204597D4AA1DD5BDA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EE5626-F0EC-C64D-8226-A8836076E8EB}"/>
      </w:docPartPr>
      <w:docPartBody>
        <w:p w:rsidR="002C6AD7" w:rsidRDefault="002C6AD7" w:rsidP="002C6AD7">
          <w:pPr>
            <w:pStyle w:val="A1FFFC7D7558204597D4AA1DD5BDA6CA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6AD7"/>
    <w:rsid w:val="002C6AD7"/>
    <w:rsid w:val="004005DC"/>
    <w:rsid w:val="00543BF3"/>
    <w:rsid w:val="00B116DE"/>
    <w:rsid w:val="00F6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0196A6E6BCA547A0C584FEC9C2BD3F">
    <w:name w:val="A60196A6E6BCA547A0C584FEC9C2BD3F"/>
    <w:rsid w:val="002C6AD7"/>
  </w:style>
  <w:style w:type="paragraph" w:customStyle="1" w:styleId="C29526D53037734D9EFB57F064CA0EDF">
    <w:name w:val="C29526D53037734D9EFB57F064CA0EDF"/>
    <w:rsid w:val="002C6AD7"/>
  </w:style>
  <w:style w:type="paragraph" w:customStyle="1" w:styleId="A1FFFC7D7558204597D4AA1DD5BDA6CA">
    <w:name w:val="A1FFFC7D7558204597D4AA1DD5BDA6CA"/>
    <w:rsid w:val="002C6A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7A7CFC-15F5-46BB-88F8-9A9B3F547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1259</Words>
  <Characters>6928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</dc:creator>
  <cp:keywords/>
  <dc:description/>
  <cp:lastModifiedBy>Sandrine Leveque</cp:lastModifiedBy>
  <cp:revision>2</cp:revision>
  <cp:lastPrinted>2019-03-29T08:58:00Z</cp:lastPrinted>
  <dcterms:created xsi:type="dcterms:W3CDTF">2022-09-15T13:03:00Z</dcterms:created>
  <dcterms:modified xsi:type="dcterms:W3CDTF">2022-09-15T13:03:00Z</dcterms:modified>
</cp:coreProperties>
</file>