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5161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3F735162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3F735163" w14:textId="59F78F58" w:rsidR="000C41A8" w:rsidRPr="0051214B" w:rsidRDefault="00B46500" w:rsidP="00047ECA">
      <w:pPr>
        <w:jc w:val="center"/>
        <w:rPr>
          <w:sz w:val="20"/>
          <w:szCs w:val="28"/>
        </w:rPr>
      </w:pPr>
      <w:r w:rsidRPr="00B46500">
        <w:rPr>
          <w:b/>
          <w:noProof/>
          <w:sz w:val="24"/>
          <w:szCs w:val="24"/>
        </w:rPr>
        <w:t>Cycle master</w:t>
      </w:r>
      <w:r>
        <w:rPr>
          <w:noProof/>
          <w:sz w:val="24"/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E62A11" w:rsidRPr="00E62A11">
        <w:rPr>
          <w:b/>
          <w:bCs/>
          <w:noProof/>
          <w:szCs w:val="24"/>
        </w:rPr>
        <w:t>Transverse Travail et Dialogue social</w:t>
      </w:r>
      <w:r w:rsidR="000C41A8" w:rsidRPr="0051214B">
        <w:rPr>
          <w:szCs w:val="24"/>
        </w:rPr>
        <w:br/>
      </w:r>
      <w:r w:rsidR="00DC02C9" w:rsidRPr="00B46500">
        <w:rPr>
          <w:b/>
          <w:i/>
          <w:noProof/>
          <w:sz w:val="24"/>
          <w:szCs w:val="24"/>
        </w:rPr>
        <w:t>Semestre</w:t>
      </w:r>
      <w:r w:rsidR="00DC02C9">
        <w:rPr>
          <w:i/>
          <w:noProof/>
          <w:szCs w:val="24"/>
        </w:rPr>
        <w:t xml:space="preserve"> </w:t>
      </w:r>
      <w:r w:rsidR="006F4E1E">
        <w:rPr>
          <w:i/>
          <w:noProof/>
          <w:szCs w:val="24"/>
        </w:rPr>
        <w:t>2</w:t>
      </w:r>
    </w:p>
    <w:p w14:paraId="3F735164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title</w:t>
      </w:r>
      <w:proofErr w:type="spellEnd"/>
    </w:p>
    <w:p w14:paraId="3F735165" w14:textId="77777777" w:rsidR="000B65E9" w:rsidRPr="003C5ADE" w:rsidRDefault="00B46500" w:rsidP="009B5807">
      <w:pPr>
        <w:tabs>
          <w:tab w:val="left" w:pos="1843"/>
        </w:tabs>
        <w:spacing w:after="60" w:line="240" w:lineRule="auto"/>
        <w:rPr>
          <w:b/>
          <w:noProof/>
          <w:sz w:val="24"/>
          <w:szCs w:val="24"/>
        </w:rPr>
      </w:pPr>
      <w:r w:rsidRPr="003C5ADE">
        <w:rPr>
          <w:b/>
          <w:noProof/>
          <w:sz w:val="24"/>
          <w:szCs w:val="24"/>
        </w:rPr>
        <w:t>I</w:t>
      </w:r>
      <w:r w:rsidR="00B73CF5" w:rsidRPr="003C5ADE">
        <w:rPr>
          <w:b/>
          <w:noProof/>
          <w:sz w:val="24"/>
          <w:szCs w:val="24"/>
        </w:rPr>
        <w:t>ntitulé du cours</w:t>
      </w:r>
      <w:r w:rsidR="004D091A">
        <w:rPr>
          <w:b/>
          <w:noProof/>
          <w:sz w:val="24"/>
          <w:szCs w:val="24"/>
        </w:rPr>
        <w:t> :</w:t>
      </w:r>
      <w:r w:rsidRPr="003C5ADE">
        <w:rPr>
          <w:b/>
          <w:noProof/>
          <w:sz w:val="24"/>
          <w:szCs w:val="24"/>
        </w:rPr>
        <w:t xml:space="preserve"> </w:t>
      </w:r>
      <w:r w:rsidR="004D091A">
        <w:rPr>
          <w:b/>
          <w:noProof/>
          <w:sz w:val="24"/>
          <w:szCs w:val="24"/>
        </w:rPr>
        <w:t>Droit du travail</w:t>
      </w:r>
    </w:p>
    <w:p w14:paraId="3F735166" w14:textId="77777777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4D091A">
        <w:rPr>
          <w:b/>
          <w:noProof/>
          <w:sz w:val="20"/>
        </w:rPr>
        <w:t>Séminaire</w:t>
      </w:r>
      <w:r w:rsidR="00142B83">
        <w:rPr>
          <w:b/>
          <w:noProof/>
          <w:sz w:val="20"/>
        </w:rPr>
        <w:t xml:space="preserve"> électif</w:t>
      </w:r>
    </w:p>
    <w:p w14:paraId="3F735167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4D091A">
        <w:rPr>
          <w:b/>
          <w:noProof/>
          <w:sz w:val="20"/>
        </w:rPr>
        <w:t>Français</w:t>
      </w:r>
    </w:p>
    <w:p w14:paraId="3F735168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3F735169" w14:textId="77777777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</w:p>
    <w:p w14:paraId="3F73516A" w14:textId="77777777" w:rsidR="000C41A8" w:rsidRPr="00B73CF5" w:rsidRDefault="00B73CF5" w:rsidP="009B5807">
      <w:pPr>
        <w:tabs>
          <w:tab w:val="left" w:pos="1843"/>
        </w:tabs>
        <w:spacing w:after="60" w:line="240" w:lineRule="auto"/>
        <w:rPr>
          <w:b/>
          <w:szCs w:val="28"/>
        </w:rPr>
      </w:pPr>
      <w:r w:rsidRPr="00B73CF5">
        <w:rPr>
          <w:b/>
          <w:noProof/>
          <w:szCs w:val="28"/>
        </w:rPr>
        <w:t>Nom de l’enseignant</w:t>
      </w:r>
      <w:r w:rsidR="004D091A">
        <w:rPr>
          <w:b/>
          <w:noProof/>
          <w:szCs w:val="28"/>
        </w:rPr>
        <w:t> : TRICOIT Jean-Philippe</w:t>
      </w:r>
    </w:p>
    <w:p w14:paraId="3F73516B" w14:textId="77777777" w:rsidR="00444FA0" w:rsidRDefault="00A93E58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>Titre ou profession</w:t>
      </w:r>
      <w:r w:rsidR="004D091A">
        <w:rPr>
          <w:noProof/>
          <w:szCs w:val="28"/>
        </w:rPr>
        <w:t> : Maître de conférences en droit privé et sciences criminelles</w:t>
      </w:r>
    </w:p>
    <w:p w14:paraId="3F73516C" w14:textId="77777777" w:rsidR="00DC02C9" w:rsidRDefault="000C41A8" w:rsidP="00735CF0">
      <w:pPr>
        <w:tabs>
          <w:tab w:val="left" w:pos="1843"/>
        </w:tabs>
        <w:spacing w:after="60" w:line="240" w:lineRule="auto"/>
        <w:rPr>
          <w:i/>
          <w:sz w:val="20"/>
        </w:rPr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r w:rsidR="004D091A">
        <w:t>jean-philippe.tricoit@univ-lille.fr</w:t>
      </w:r>
    </w:p>
    <w:p w14:paraId="3F73516D" w14:textId="77777777" w:rsidR="000C41A8" w:rsidRPr="00047ECA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3F73516E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Course description – Targets</w:t>
      </w:r>
    </w:p>
    <w:p w14:paraId="3F73516F" w14:textId="77777777" w:rsidR="00A93E58" w:rsidRDefault="00A93E58" w:rsidP="009B5807">
      <w:pPr>
        <w:tabs>
          <w:tab w:val="left" w:pos="1843"/>
        </w:tabs>
        <w:spacing w:after="60" w:line="240" w:lineRule="auto"/>
        <w:jc w:val="both"/>
      </w:pPr>
    </w:p>
    <w:p w14:paraId="3F735170" w14:textId="77777777" w:rsidR="006A1E0C" w:rsidRDefault="006A1E0C" w:rsidP="009B5807">
      <w:pPr>
        <w:tabs>
          <w:tab w:val="left" w:pos="1843"/>
        </w:tabs>
        <w:spacing w:after="60" w:line="240" w:lineRule="auto"/>
        <w:jc w:val="both"/>
      </w:pPr>
      <w:r>
        <w:t xml:space="preserve">Frère siamois du droit de la protection sociale, avec lequel il constitue le droit social, le droit du travail correspond </w:t>
      </w:r>
      <w:r w:rsidR="00B901BA">
        <w:t xml:space="preserve">à </w:t>
      </w:r>
      <w:r>
        <w:t xml:space="preserve">l’ensemble des normes qui ont pour objet d’organiser les relations de travail dit « subordonné », c’est-à-dire les relations dans le cadre d’un contrat de travail. Ainsi le travail subordonné se distingue-t-il du travail dit indépendant mais également de la Fonction publique. Cette branche du droit implique de nombreux acteurs (ex. : Gouvernement ; Parlement ; Administration du travail ; Organisations syndicales ; Représentants du personnel ; Salarié ; Employeurs ; etc.). Dans son acception individuelle, </w:t>
      </w:r>
      <w:r w:rsidR="009F6BC7">
        <w:t>le droit du travail</w:t>
      </w:r>
      <w:r>
        <w:t xml:space="preserve"> intéresse les rapports qu’entretiennent l’employeur et le salarié (</w:t>
      </w:r>
      <w:r w:rsidR="00B901BA">
        <w:t xml:space="preserve">ex. : </w:t>
      </w:r>
      <w:r>
        <w:t>contrat de travail ;</w:t>
      </w:r>
      <w:r w:rsidR="00B901BA">
        <w:t xml:space="preserve"> conclusion ; rupture ;</w:t>
      </w:r>
      <w:r>
        <w:t xml:space="preserve"> rémunération ; durée du travail ; etc.). Dans son acception collective, il vise les rapports qui se développent entre les partenaires sociaux (ex. : dialogue social ; négociation collective ; liberté syndicale ; représentation du personnel au sein de l’entreprise). </w:t>
      </w:r>
    </w:p>
    <w:p w14:paraId="3F735171" w14:textId="77777777" w:rsidR="00384FC4" w:rsidRDefault="00A719F1" w:rsidP="009B5807">
      <w:pPr>
        <w:tabs>
          <w:tab w:val="left" w:pos="1843"/>
        </w:tabs>
        <w:spacing w:after="60" w:line="240" w:lineRule="auto"/>
        <w:jc w:val="both"/>
      </w:pPr>
      <w:r w:rsidRPr="00A719F1">
        <w:t>Le cours de droit du travail tend à réaliser les deux objectifs suivants : d'un côté, il a pour but d'acquérir les bases techniques de la matière par l'étude des principaux dispositifs prévus par les textes (ex. : choix du salariat ; conclusion du contrat de travail ; missions confiées aux acteurs du monde du travail ; etc.). D'un autre côté, l'enseignement est construit de telle sorte qu'il amène les étudiants à réfléchir sur la nature et les évolutions des rapports de force dans les relations</w:t>
      </w:r>
      <w:r w:rsidR="00B901BA">
        <w:t xml:space="preserve"> de travail</w:t>
      </w:r>
      <w:r w:rsidRPr="00A719F1">
        <w:t xml:space="preserve">, </w:t>
      </w:r>
      <w:r w:rsidR="00B901BA">
        <w:t>aussi bien individuelles que</w:t>
      </w:r>
      <w:r w:rsidRPr="00A719F1">
        <w:t xml:space="preserve"> collectives</w:t>
      </w:r>
      <w:r w:rsidR="006A1E0C">
        <w:t>,</w:t>
      </w:r>
      <w:r w:rsidR="00B901BA">
        <w:t xml:space="preserve"> </w:t>
      </w:r>
      <w:r w:rsidRPr="00A719F1">
        <w:t>au sein de l'entreprise.</w:t>
      </w:r>
    </w:p>
    <w:p w14:paraId="3F735172" w14:textId="77777777" w:rsidR="00A719F1" w:rsidRPr="00432754" w:rsidRDefault="00A719F1" w:rsidP="009B5807">
      <w:pPr>
        <w:tabs>
          <w:tab w:val="left" w:pos="1843"/>
        </w:tabs>
        <w:spacing w:after="60" w:line="240" w:lineRule="auto"/>
        <w:jc w:val="both"/>
      </w:pPr>
    </w:p>
    <w:p w14:paraId="3F735173" w14:textId="77777777" w:rsidR="000C41A8" w:rsidRPr="007A1360" w:rsidRDefault="003C5ADE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Évaluation</w:t>
      </w:r>
      <w:r w:rsidR="000C41A8">
        <w:rPr>
          <w:b/>
          <w:color w:val="7F7F7F" w:themeColor="text1" w:themeTint="80"/>
          <w:sz w:val="28"/>
          <w:szCs w:val="28"/>
        </w:rPr>
        <w:t xml:space="preserve"> </w:t>
      </w:r>
      <w:r w:rsidR="000C41A8" w:rsidRPr="007A1360">
        <w:rPr>
          <w:rFonts w:cstheme="minorHAnsi"/>
          <w:i/>
          <w:color w:val="7F7F7F" w:themeColor="text1" w:themeTint="80"/>
          <w:szCs w:val="28"/>
        </w:rPr>
        <w:t>- Assessment</w:t>
      </w:r>
    </w:p>
    <w:p w14:paraId="3F735174" w14:textId="77777777" w:rsidR="000C41A8" w:rsidRDefault="000C41A8" w:rsidP="009B5807">
      <w:pPr>
        <w:spacing w:after="60" w:line="240" w:lineRule="auto"/>
        <w:jc w:val="both"/>
      </w:pPr>
    </w:p>
    <w:p w14:paraId="3F735175" w14:textId="77777777" w:rsidR="00384FC4" w:rsidRDefault="00A719F1" w:rsidP="009B5807">
      <w:pPr>
        <w:spacing w:after="60" w:line="240" w:lineRule="auto"/>
        <w:jc w:val="both"/>
      </w:pPr>
      <w:r>
        <w:t>En fonction du nombre d’étudiants inscrits, l’évaluation prend la forme d’une réflexion sur des sujets déterminés en concertation avec les étudiants. Ces derniers</w:t>
      </w:r>
      <w:r w:rsidR="006A1E0C">
        <w:t xml:space="preserve"> seront évalués sur un exposé oral ainsi que sur la remise d’un document écrit.</w:t>
      </w:r>
    </w:p>
    <w:p w14:paraId="3F735176" w14:textId="77777777" w:rsidR="006D670B" w:rsidRPr="009902BC" w:rsidRDefault="006D670B" w:rsidP="009B5807">
      <w:pPr>
        <w:spacing w:after="60" w:line="240" w:lineRule="auto"/>
        <w:jc w:val="both"/>
      </w:pPr>
    </w:p>
    <w:p w14:paraId="3F735177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Course outline</w:t>
      </w:r>
    </w:p>
    <w:p w14:paraId="3F735178" w14:textId="77777777" w:rsidR="00C32368" w:rsidRDefault="00C3236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3F735179" w14:textId="77777777" w:rsidR="009F6BC7" w:rsidRPr="00A93E58" w:rsidRDefault="009F6BC7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Thèmes des séances :</w:t>
      </w:r>
    </w:p>
    <w:p w14:paraId="3F73517A" w14:textId="77777777" w:rsidR="00A93E58" w:rsidRDefault="004D091A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I.- </w:t>
      </w:r>
      <w:r w:rsidR="00A719F1">
        <w:rPr>
          <w:sz w:val="24"/>
          <w:szCs w:val="24"/>
        </w:rPr>
        <w:t>Le droit du travail</w:t>
      </w:r>
    </w:p>
    <w:p w14:paraId="3F73517B" w14:textId="77777777" w:rsidR="004D091A" w:rsidRDefault="004D091A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II.- </w:t>
      </w:r>
      <w:r w:rsidR="00A719F1">
        <w:rPr>
          <w:sz w:val="24"/>
          <w:szCs w:val="24"/>
        </w:rPr>
        <w:t>Les contrats de travail</w:t>
      </w:r>
    </w:p>
    <w:p w14:paraId="3F73517C" w14:textId="77777777" w:rsidR="004D091A" w:rsidRDefault="004D091A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III.- </w:t>
      </w:r>
      <w:r w:rsidR="00A719F1">
        <w:rPr>
          <w:sz w:val="24"/>
          <w:szCs w:val="24"/>
        </w:rPr>
        <w:t>L’exécution de la relation individuelle de travail</w:t>
      </w:r>
    </w:p>
    <w:p w14:paraId="3F73517D" w14:textId="77777777" w:rsidR="004D091A" w:rsidRDefault="004D091A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IV.- </w:t>
      </w:r>
      <w:r w:rsidR="009F6BC7">
        <w:rPr>
          <w:sz w:val="24"/>
          <w:szCs w:val="24"/>
        </w:rPr>
        <w:t>La rupture de la relation individuelle de travail</w:t>
      </w:r>
    </w:p>
    <w:p w14:paraId="3F73517E" w14:textId="77777777" w:rsidR="004D091A" w:rsidRDefault="004D091A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V.- </w:t>
      </w:r>
      <w:r w:rsidR="009F6BC7">
        <w:rPr>
          <w:sz w:val="24"/>
          <w:szCs w:val="24"/>
        </w:rPr>
        <w:t>Les organisations syndicales</w:t>
      </w:r>
      <w:r w:rsidR="00350D14">
        <w:rPr>
          <w:sz w:val="24"/>
          <w:szCs w:val="24"/>
        </w:rPr>
        <w:t xml:space="preserve"> et patronales</w:t>
      </w:r>
    </w:p>
    <w:p w14:paraId="3F73517F" w14:textId="77777777" w:rsidR="004D091A" w:rsidRPr="00A93E58" w:rsidRDefault="004D091A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VI.- </w:t>
      </w:r>
      <w:r w:rsidR="009F6BC7">
        <w:rPr>
          <w:sz w:val="24"/>
          <w:szCs w:val="24"/>
        </w:rPr>
        <w:t>Les représentants du personnel</w:t>
      </w:r>
    </w:p>
    <w:p w14:paraId="3F735180" w14:textId="77777777" w:rsidR="00A93E58" w:rsidRPr="00A93E58" w:rsidRDefault="00A93E5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3F735181" w14:textId="77777777" w:rsidR="000C41A8" w:rsidRPr="006F0748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3F735182" w14:textId="77777777" w:rsidR="006D670B" w:rsidRDefault="006D670B" w:rsidP="004D091A">
      <w:pPr>
        <w:spacing w:after="60" w:line="240" w:lineRule="auto"/>
        <w:jc w:val="both"/>
        <w:rPr>
          <w:noProof/>
        </w:rPr>
      </w:pPr>
    </w:p>
    <w:p w14:paraId="3F735183" w14:textId="77777777" w:rsidR="004D091A" w:rsidRDefault="004D091A" w:rsidP="004D091A">
      <w:pPr>
        <w:pStyle w:val="NormalWeb"/>
        <w:jc w:val="both"/>
      </w:pPr>
      <w:r>
        <w:rPr>
          <w:b/>
          <w:bCs/>
          <w:i/>
          <w:iCs/>
        </w:rPr>
        <w:t>Pour acquérir les bases</w:t>
      </w:r>
    </w:p>
    <w:p w14:paraId="3F735184" w14:textId="77777777" w:rsidR="004D091A" w:rsidRDefault="004D091A" w:rsidP="004D091A">
      <w:pPr>
        <w:pStyle w:val="NormalWeb"/>
        <w:jc w:val="both"/>
      </w:pPr>
      <w:r>
        <w:t xml:space="preserve">D. </w:t>
      </w:r>
      <w:proofErr w:type="spellStart"/>
      <w:r>
        <w:t>Granguillot</w:t>
      </w:r>
      <w:proofErr w:type="spellEnd"/>
      <w:r>
        <w:t xml:space="preserve">, </w:t>
      </w:r>
      <w:r>
        <w:rPr>
          <w:i/>
          <w:iCs/>
        </w:rPr>
        <w:t>L'essentiel du droit du travail</w:t>
      </w:r>
      <w:r>
        <w:t>, 21</w:t>
      </w:r>
      <w:r>
        <w:rPr>
          <w:vertAlign w:val="superscript"/>
        </w:rPr>
        <w:t>e</w:t>
      </w:r>
      <w:r>
        <w:t xml:space="preserve"> éd., Gualino, 2021, 176 p.</w:t>
      </w:r>
    </w:p>
    <w:p w14:paraId="3F735185" w14:textId="77777777" w:rsidR="004D091A" w:rsidRDefault="004D091A" w:rsidP="004D091A">
      <w:pPr>
        <w:pStyle w:val="NormalWeb"/>
        <w:jc w:val="both"/>
      </w:pPr>
      <w:r>
        <w:t xml:space="preserve">Fr. Petit, </w:t>
      </w:r>
      <w:r>
        <w:rPr>
          <w:i/>
          <w:iCs/>
        </w:rPr>
        <w:t>L'essentiel du droit du travail, Les relations individuelles</w:t>
      </w:r>
      <w:r>
        <w:t>, 4</w:t>
      </w:r>
      <w:r>
        <w:rPr>
          <w:vertAlign w:val="superscript"/>
        </w:rPr>
        <w:t>e</w:t>
      </w:r>
      <w:r>
        <w:t xml:space="preserve"> éd., Gualino, 2021, 168 p.</w:t>
      </w:r>
    </w:p>
    <w:p w14:paraId="3F735186" w14:textId="77777777" w:rsidR="004D091A" w:rsidRDefault="004D091A" w:rsidP="004D091A">
      <w:pPr>
        <w:pStyle w:val="NormalWeb"/>
        <w:jc w:val="both"/>
      </w:pPr>
      <w:r>
        <w:t xml:space="preserve">Fr. Petit, </w:t>
      </w:r>
      <w:r>
        <w:rPr>
          <w:i/>
          <w:iCs/>
        </w:rPr>
        <w:t>L'essentiel du droit du travail : les relations collectives</w:t>
      </w:r>
      <w:r>
        <w:t>, 3</w:t>
      </w:r>
      <w:r>
        <w:rPr>
          <w:vertAlign w:val="superscript"/>
        </w:rPr>
        <w:t>e</w:t>
      </w:r>
      <w:r>
        <w:t xml:space="preserve"> éd., Gualino, 2021, 168 p.</w:t>
      </w:r>
    </w:p>
    <w:p w14:paraId="3F735187" w14:textId="77777777" w:rsidR="004D091A" w:rsidRDefault="004D091A" w:rsidP="004D091A">
      <w:pPr>
        <w:pStyle w:val="NormalWeb"/>
        <w:spacing w:after="240"/>
        <w:jc w:val="both"/>
      </w:pPr>
    </w:p>
    <w:p w14:paraId="3F735188" w14:textId="77777777" w:rsidR="004D091A" w:rsidRDefault="004D091A" w:rsidP="004D091A">
      <w:pPr>
        <w:pStyle w:val="NormalWeb"/>
        <w:jc w:val="both"/>
      </w:pPr>
      <w:r>
        <w:rPr>
          <w:b/>
          <w:bCs/>
          <w:i/>
          <w:iCs/>
        </w:rPr>
        <w:t>Pour aller plus loin</w:t>
      </w:r>
    </w:p>
    <w:p w14:paraId="3F735189" w14:textId="77777777" w:rsidR="004D091A" w:rsidRDefault="004D091A" w:rsidP="004D091A">
      <w:pPr>
        <w:pStyle w:val="NormalWeb"/>
        <w:jc w:val="both"/>
      </w:pPr>
      <w:r>
        <w:t xml:space="preserve">F. Bergeron-Canut, F. </w:t>
      </w:r>
      <w:proofErr w:type="spellStart"/>
      <w:r>
        <w:t>Gaudu</w:t>
      </w:r>
      <w:proofErr w:type="spellEnd"/>
      <w:r>
        <w:t xml:space="preserve">, </w:t>
      </w:r>
      <w:r>
        <w:rPr>
          <w:i/>
          <w:iCs/>
        </w:rPr>
        <w:t>Droit du travail</w:t>
      </w:r>
      <w:r>
        <w:t>, Dalloz, 8</w:t>
      </w:r>
      <w:r w:rsidRPr="004D091A">
        <w:rPr>
          <w:vertAlign w:val="superscript"/>
        </w:rPr>
        <w:t>e</w:t>
      </w:r>
      <w:r>
        <w:t xml:space="preserve"> éd., 2021, 648 p.</w:t>
      </w:r>
    </w:p>
    <w:p w14:paraId="3F73518A" w14:textId="77777777" w:rsidR="004D091A" w:rsidRDefault="004D091A" w:rsidP="004D091A">
      <w:pPr>
        <w:pStyle w:val="NormalWeb"/>
        <w:jc w:val="both"/>
      </w:pPr>
      <w:r>
        <w:t xml:space="preserve">A. </w:t>
      </w:r>
      <w:proofErr w:type="spellStart"/>
      <w:r>
        <w:t>Coeuret</w:t>
      </w:r>
      <w:proofErr w:type="spellEnd"/>
      <w:r>
        <w:t xml:space="preserve">, J.-P. </w:t>
      </w:r>
      <w:proofErr w:type="spellStart"/>
      <w:r>
        <w:t>Lieutier</w:t>
      </w:r>
      <w:proofErr w:type="spellEnd"/>
      <w:r>
        <w:t xml:space="preserve">, </w:t>
      </w:r>
      <w:r>
        <w:rPr>
          <w:i/>
          <w:iCs/>
        </w:rPr>
        <w:t>Droit du travail</w:t>
      </w:r>
      <w:r>
        <w:t>, 4</w:t>
      </w:r>
      <w:r>
        <w:rPr>
          <w:vertAlign w:val="superscript"/>
        </w:rPr>
        <w:t>e</w:t>
      </w:r>
      <w:r>
        <w:t xml:space="preserve"> éd., Dalloz, Coll. Mémentos, 2020, 324 p.</w:t>
      </w:r>
    </w:p>
    <w:p w14:paraId="3F73518B" w14:textId="77777777" w:rsidR="004D091A" w:rsidRDefault="004D091A" w:rsidP="004D091A">
      <w:pPr>
        <w:pStyle w:val="NormalWeb"/>
        <w:jc w:val="both"/>
      </w:pPr>
      <w:r>
        <w:t xml:space="preserve">Fr. Duquesne, </w:t>
      </w:r>
      <w:r>
        <w:rPr>
          <w:i/>
          <w:iCs/>
        </w:rPr>
        <w:t>Droit du travail</w:t>
      </w:r>
      <w:r>
        <w:t>, 16</w:t>
      </w:r>
      <w:r>
        <w:rPr>
          <w:vertAlign w:val="superscript"/>
        </w:rPr>
        <w:t>e</w:t>
      </w:r>
      <w:r>
        <w:t xml:space="preserve"> éd., Gualino, 2020, 322 p.</w:t>
      </w:r>
    </w:p>
    <w:p w14:paraId="3F73518C" w14:textId="77777777" w:rsidR="004D091A" w:rsidRDefault="004D091A" w:rsidP="004D091A">
      <w:pPr>
        <w:pStyle w:val="NormalWeb"/>
        <w:jc w:val="both"/>
      </w:pPr>
      <w:r>
        <w:t xml:space="preserve">L. Fin-Langer, </w:t>
      </w:r>
      <w:r>
        <w:rPr>
          <w:i/>
          <w:iCs/>
        </w:rPr>
        <w:t>Fiches de droit du travail</w:t>
      </w:r>
      <w:r>
        <w:t>, 7</w:t>
      </w:r>
      <w:r>
        <w:rPr>
          <w:vertAlign w:val="superscript"/>
        </w:rPr>
        <w:t>e</w:t>
      </w:r>
      <w:r>
        <w:t xml:space="preserve"> éd., 2019, 734 p.</w:t>
      </w:r>
    </w:p>
    <w:p w14:paraId="3F73518D" w14:textId="77777777" w:rsidR="004D091A" w:rsidRDefault="004D091A" w:rsidP="004D091A">
      <w:pPr>
        <w:pStyle w:val="NormalWeb"/>
        <w:jc w:val="both"/>
      </w:pPr>
      <w:r>
        <w:t xml:space="preserve">J.-E. Ray, </w:t>
      </w:r>
      <w:r>
        <w:rPr>
          <w:i/>
          <w:iCs/>
        </w:rPr>
        <w:t>Droit du travail : droit vivant 2022</w:t>
      </w:r>
      <w:r>
        <w:t xml:space="preserve">, </w:t>
      </w:r>
      <w:r w:rsidR="00A719F1">
        <w:t>30</w:t>
      </w:r>
      <w:r>
        <w:rPr>
          <w:vertAlign w:val="superscript"/>
        </w:rPr>
        <w:t>e</w:t>
      </w:r>
      <w:r>
        <w:t xml:space="preserve"> éd., éd. Liaisons, 2021</w:t>
      </w:r>
      <w:r w:rsidR="00A719F1">
        <w:t>, 811</w:t>
      </w:r>
      <w:r>
        <w:t xml:space="preserve"> p.</w:t>
      </w:r>
    </w:p>
    <w:p w14:paraId="3F73518E" w14:textId="77777777" w:rsidR="004D091A" w:rsidRDefault="004D091A" w:rsidP="004D091A">
      <w:pPr>
        <w:pStyle w:val="NormalWeb"/>
        <w:jc w:val="both"/>
      </w:pPr>
      <w:r>
        <w:t xml:space="preserve">J.-Ph. </w:t>
      </w:r>
      <w:proofErr w:type="spellStart"/>
      <w:r>
        <w:t>Tricoit</w:t>
      </w:r>
      <w:proofErr w:type="spellEnd"/>
      <w:r>
        <w:t xml:space="preserve">, </w:t>
      </w:r>
      <w:r>
        <w:rPr>
          <w:i/>
          <w:iCs/>
        </w:rPr>
        <w:t>Droit du travail</w:t>
      </w:r>
      <w:r>
        <w:t>, Ellipses, 2020, 512 p.</w:t>
      </w:r>
    </w:p>
    <w:p w14:paraId="3F73518F" w14:textId="77777777" w:rsidR="004D091A" w:rsidRDefault="004D091A" w:rsidP="004D091A">
      <w:pPr>
        <w:pStyle w:val="NormalWeb"/>
        <w:jc w:val="both"/>
      </w:pPr>
      <w:r>
        <w:t xml:space="preserve">F. </w:t>
      </w:r>
      <w:proofErr w:type="spellStart"/>
      <w:r>
        <w:t>Favennec-Héry</w:t>
      </w:r>
      <w:proofErr w:type="spellEnd"/>
      <w:r>
        <w:t xml:space="preserve">, P.-Y. </w:t>
      </w:r>
      <w:proofErr w:type="spellStart"/>
      <w:r>
        <w:t>Verkindt</w:t>
      </w:r>
      <w:proofErr w:type="spellEnd"/>
      <w:r>
        <w:t xml:space="preserve">, </w:t>
      </w:r>
      <w:r>
        <w:rPr>
          <w:i/>
          <w:iCs/>
        </w:rPr>
        <w:t>Droit du travail</w:t>
      </w:r>
      <w:r>
        <w:t>, 7</w:t>
      </w:r>
      <w:r>
        <w:rPr>
          <w:vertAlign w:val="superscript"/>
        </w:rPr>
        <w:t>e</w:t>
      </w:r>
      <w:r>
        <w:t xml:space="preserve"> éd., LGDJ, 2020, 756 p.</w:t>
      </w:r>
    </w:p>
    <w:p w14:paraId="3F735190" w14:textId="77777777" w:rsidR="004D091A" w:rsidRDefault="004D091A" w:rsidP="004D091A">
      <w:pPr>
        <w:pStyle w:val="NormalWeb"/>
        <w:spacing w:after="240"/>
        <w:jc w:val="both"/>
      </w:pPr>
    </w:p>
    <w:p w14:paraId="3F735191" w14:textId="77777777" w:rsidR="004D091A" w:rsidRDefault="004D091A" w:rsidP="004D091A">
      <w:pPr>
        <w:pStyle w:val="NormalWeb"/>
        <w:jc w:val="both"/>
      </w:pPr>
      <w:r>
        <w:rPr>
          <w:b/>
          <w:bCs/>
          <w:i/>
          <w:iCs/>
        </w:rPr>
        <w:t>Pour approfondir ses connaissances</w:t>
      </w:r>
    </w:p>
    <w:p w14:paraId="3F735192" w14:textId="77777777" w:rsidR="004D091A" w:rsidRDefault="004D091A" w:rsidP="004D091A">
      <w:pPr>
        <w:pStyle w:val="NormalWeb"/>
        <w:jc w:val="both"/>
      </w:pPr>
      <w:r>
        <w:t xml:space="preserve">G. </w:t>
      </w:r>
      <w:proofErr w:type="spellStart"/>
      <w:r>
        <w:t>Auzero</w:t>
      </w:r>
      <w:proofErr w:type="spellEnd"/>
      <w:r>
        <w:t xml:space="preserve">, D. </w:t>
      </w:r>
      <w:proofErr w:type="spellStart"/>
      <w:r>
        <w:t>Baugard</w:t>
      </w:r>
      <w:proofErr w:type="spellEnd"/>
      <w:r>
        <w:t xml:space="preserve">, E. </w:t>
      </w:r>
      <w:proofErr w:type="spellStart"/>
      <w:r>
        <w:t>Dockès</w:t>
      </w:r>
      <w:proofErr w:type="spellEnd"/>
      <w:r>
        <w:t xml:space="preserve">, </w:t>
      </w:r>
      <w:r>
        <w:rPr>
          <w:i/>
          <w:iCs/>
        </w:rPr>
        <w:t>Droit du travail</w:t>
      </w:r>
      <w:r>
        <w:t>, 34</w:t>
      </w:r>
      <w:r>
        <w:rPr>
          <w:vertAlign w:val="superscript"/>
        </w:rPr>
        <w:t>e</w:t>
      </w:r>
      <w:r>
        <w:t xml:space="preserve"> éd., Dalloz, 2020, 1916 p.</w:t>
      </w:r>
    </w:p>
    <w:p w14:paraId="3F735193" w14:textId="77777777" w:rsidR="004D091A" w:rsidRDefault="004D091A" w:rsidP="004D091A">
      <w:pPr>
        <w:pStyle w:val="NormalWeb"/>
        <w:jc w:val="both"/>
      </w:pPr>
      <w:r>
        <w:t xml:space="preserve">P. </w:t>
      </w:r>
      <w:proofErr w:type="spellStart"/>
      <w:r>
        <w:t>Lokiec</w:t>
      </w:r>
      <w:proofErr w:type="spellEnd"/>
      <w:r>
        <w:t xml:space="preserve">, </w:t>
      </w:r>
      <w:r>
        <w:rPr>
          <w:i/>
          <w:iCs/>
        </w:rPr>
        <w:t>Droit du travail</w:t>
      </w:r>
      <w:r>
        <w:t>, PUF, 2019, 846 p.</w:t>
      </w:r>
    </w:p>
    <w:p w14:paraId="3F735194" w14:textId="77777777" w:rsidR="00A719F1" w:rsidRDefault="004D091A" w:rsidP="004D091A">
      <w:pPr>
        <w:pStyle w:val="NormalWeb"/>
        <w:jc w:val="both"/>
      </w:pPr>
      <w:r>
        <w:t xml:space="preserve">B. </w:t>
      </w:r>
      <w:proofErr w:type="spellStart"/>
      <w:r>
        <w:t>Teyssié</w:t>
      </w:r>
      <w:proofErr w:type="spellEnd"/>
      <w:r>
        <w:t xml:space="preserve">, </w:t>
      </w:r>
      <w:r>
        <w:rPr>
          <w:i/>
          <w:iCs/>
        </w:rPr>
        <w:t>Droit du travail - Relations collectives</w:t>
      </w:r>
      <w:r>
        <w:t>, 12</w:t>
      </w:r>
      <w:r>
        <w:rPr>
          <w:vertAlign w:val="superscript"/>
        </w:rPr>
        <w:t>e</w:t>
      </w:r>
      <w:r>
        <w:t xml:space="preserve"> éd., LexisNexis, 2020, 1414 p.</w:t>
      </w:r>
    </w:p>
    <w:p w14:paraId="3F735195" w14:textId="77777777" w:rsidR="004D091A" w:rsidRDefault="004D091A" w:rsidP="004D091A">
      <w:pPr>
        <w:pStyle w:val="NormalWeb"/>
        <w:jc w:val="both"/>
      </w:pPr>
    </w:p>
    <w:p w14:paraId="3F735196" w14:textId="77777777" w:rsidR="004D091A" w:rsidRDefault="004D091A" w:rsidP="004D091A">
      <w:pPr>
        <w:pStyle w:val="NormalWeb"/>
        <w:jc w:val="both"/>
      </w:pPr>
      <w:r>
        <w:rPr>
          <w:b/>
          <w:bCs/>
          <w:i/>
          <w:iCs/>
        </w:rPr>
        <w:t>Pour la mise à jour (revues juridiques)</w:t>
      </w:r>
    </w:p>
    <w:p w14:paraId="3F735197" w14:textId="77777777" w:rsidR="004D091A" w:rsidRDefault="004D091A" w:rsidP="004D091A">
      <w:pPr>
        <w:pStyle w:val="NormalWeb"/>
        <w:jc w:val="both"/>
      </w:pPr>
      <w:r>
        <w:rPr>
          <w:i/>
          <w:iCs/>
        </w:rPr>
        <w:t>Droit social</w:t>
      </w:r>
    </w:p>
    <w:p w14:paraId="3F735198" w14:textId="77777777" w:rsidR="004D091A" w:rsidRDefault="004D091A" w:rsidP="004D091A">
      <w:pPr>
        <w:pStyle w:val="NormalWeb"/>
        <w:jc w:val="both"/>
      </w:pPr>
      <w:r>
        <w:rPr>
          <w:i/>
          <w:iCs/>
        </w:rPr>
        <w:t>Revue de droit du travail</w:t>
      </w:r>
    </w:p>
    <w:p w14:paraId="3F735199" w14:textId="77777777" w:rsidR="004D091A" w:rsidRDefault="004D091A" w:rsidP="004D091A">
      <w:pPr>
        <w:pStyle w:val="NormalWeb"/>
        <w:jc w:val="both"/>
      </w:pPr>
      <w:r>
        <w:rPr>
          <w:i/>
          <w:iCs/>
        </w:rPr>
        <w:t>Semaine sociale Lamy</w:t>
      </w:r>
    </w:p>
    <w:p w14:paraId="3F73519A" w14:textId="77777777" w:rsidR="000C41A8" w:rsidRPr="006D670B" w:rsidRDefault="004D091A" w:rsidP="00A719F1">
      <w:pPr>
        <w:pStyle w:val="NormalWeb"/>
        <w:jc w:val="both"/>
      </w:pPr>
      <w:r>
        <w:rPr>
          <w:i/>
          <w:iCs/>
        </w:rPr>
        <w:t>Jurisprudence sociale Lamy</w:t>
      </w:r>
    </w:p>
    <w:sectPr w:rsidR="000C41A8" w:rsidRPr="006D670B" w:rsidSect="000C4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46E9" w14:textId="77777777" w:rsidR="00AD7C5B" w:rsidRDefault="00AD7C5B">
      <w:pPr>
        <w:spacing w:after="0" w:line="240" w:lineRule="auto"/>
      </w:pPr>
      <w:r>
        <w:separator/>
      </w:r>
    </w:p>
  </w:endnote>
  <w:endnote w:type="continuationSeparator" w:id="0">
    <w:p w14:paraId="5F63317F" w14:textId="77777777" w:rsidR="00AD7C5B" w:rsidRDefault="00AD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A1" w14:textId="77777777" w:rsidR="00713973" w:rsidRDefault="00713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A2" w14:textId="77777777" w:rsidR="00713973" w:rsidRDefault="007139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A4" w14:textId="77777777" w:rsidR="00713973" w:rsidRDefault="00713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DC8D" w14:textId="77777777" w:rsidR="00AD7C5B" w:rsidRDefault="00AD7C5B">
      <w:pPr>
        <w:spacing w:after="0" w:line="240" w:lineRule="auto"/>
      </w:pPr>
      <w:r>
        <w:separator/>
      </w:r>
    </w:p>
  </w:footnote>
  <w:footnote w:type="continuationSeparator" w:id="0">
    <w:p w14:paraId="5F9C9A9C" w14:textId="77777777" w:rsidR="00AD7C5B" w:rsidRDefault="00AD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9F" w14:textId="77777777" w:rsidR="00713973" w:rsidRDefault="00713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A0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F7351A5" wp14:editId="3F7351A6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51A3" w14:textId="77777777" w:rsidR="00713973" w:rsidRDefault="007139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07"/>
    <w:rsid w:val="00023DD8"/>
    <w:rsid w:val="00046159"/>
    <w:rsid w:val="00047ECA"/>
    <w:rsid w:val="0005528E"/>
    <w:rsid w:val="00063ADB"/>
    <w:rsid w:val="0007339C"/>
    <w:rsid w:val="000909FC"/>
    <w:rsid w:val="000B65E9"/>
    <w:rsid w:val="000C41A8"/>
    <w:rsid w:val="000C4972"/>
    <w:rsid w:val="00110258"/>
    <w:rsid w:val="00127E8A"/>
    <w:rsid w:val="00142B83"/>
    <w:rsid w:val="00195796"/>
    <w:rsid w:val="001B7D0A"/>
    <w:rsid w:val="0035036C"/>
    <w:rsid w:val="00350D14"/>
    <w:rsid w:val="00357A03"/>
    <w:rsid w:val="003651E7"/>
    <w:rsid w:val="003659CE"/>
    <w:rsid w:val="0038329C"/>
    <w:rsid w:val="00384FC4"/>
    <w:rsid w:val="003C5ADE"/>
    <w:rsid w:val="003C76EE"/>
    <w:rsid w:val="003D0CE7"/>
    <w:rsid w:val="003D0CE8"/>
    <w:rsid w:val="0040518A"/>
    <w:rsid w:val="004054C6"/>
    <w:rsid w:val="00432754"/>
    <w:rsid w:val="004334C4"/>
    <w:rsid w:val="00444FA0"/>
    <w:rsid w:val="0049715B"/>
    <w:rsid w:val="0049773F"/>
    <w:rsid w:val="004A4F53"/>
    <w:rsid w:val="004B34FA"/>
    <w:rsid w:val="004C2DFB"/>
    <w:rsid w:val="004D091A"/>
    <w:rsid w:val="0051214B"/>
    <w:rsid w:val="00543FC3"/>
    <w:rsid w:val="005779CD"/>
    <w:rsid w:val="005928F9"/>
    <w:rsid w:val="00597804"/>
    <w:rsid w:val="005A3102"/>
    <w:rsid w:val="005E084C"/>
    <w:rsid w:val="00665751"/>
    <w:rsid w:val="00691B7A"/>
    <w:rsid w:val="006A1E0C"/>
    <w:rsid w:val="006C2683"/>
    <w:rsid w:val="006D670B"/>
    <w:rsid w:val="006F0748"/>
    <w:rsid w:val="006F4E1E"/>
    <w:rsid w:val="00713973"/>
    <w:rsid w:val="00735CF0"/>
    <w:rsid w:val="007A1360"/>
    <w:rsid w:val="007A4DEF"/>
    <w:rsid w:val="007B6661"/>
    <w:rsid w:val="007C70AB"/>
    <w:rsid w:val="007F6C16"/>
    <w:rsid w:val="00804402"/>
    <w:rsid w:val="0083280B"/>
    <w:rsid w:val="008C2CBE"/>
    <w:rsid w:val="00906395"/>
    <w:rsid w:val="0093765D"/>
    <w:rsid w:val="00944BA2"/>
    <w:rsid w:val="00961072"/>
    <w:rsid w:val="0098091F"/>
    <w:rsid w:val="009902BC"/>
    <w:rsid w:val="009B4962"/>
    <w:rsid w:val="009B5807"/>
    <w:rsid w:val="009D5159"/>
    <w:rsid w:val="009E5F32"/>
    <w:rsid w:val="009F6BC7"/>
    <w:rsid w:val="00A237CE"/>
    <w:rsid w:val="00A26251"/>
    <w:rsid w:val="00A719F1"/>
    <w:rsid w:val="00A93E58"/>
    <w:rsid w:val="00AD7C5B"/>
    <w:rsid w:val="00AE0D6B"/>
    <w:rsid w:val="00B433F9"/>
    <w:rsid w:val="00B46500"/>
    <w:rsid w:val="00B73CF5"/>
    <w:rsid w:val="00B901BA"/>
    <w:rsid w:val="00BA1E41"/>
    <w:rsid w:val="00C25BFC"/>
    <w:rsid w:val="00C32368"/>
    <w:rsid w:val="00C36B9B"/>
    <w:rsid w:val="00C760C0"/>
    <w:rsid w:val="00C81078"/>
    <w:rsid w:val="00C920C9"/>
    <w:rsid w:val="00C926B1"/>
    <w:rsid w:val="00CB0244"/>
    <w:rsid w:val="00CF1D3D"/>
    <w:rsid w:val="00D45AB4"/>
    <w:rsid w:val="00D51C53"/>
    <w:rsid w:val="00D819CE"/>
    <w:rsid w:val="00DC02C9"/>
    <w:rsid w:val="00DE5862"/>
    <w:rsid w:val="00DE7DFA"/>
    <w:rsid w:val="00DF34F1"/>
    <w:rsid w:val="00E14D80"/>
    <w:rsid w:val="00E62A11"/>
    <w:rsid w:val="00EC58B1"/>
    <w:rsid w:val="00ED3BC9"/>
    <w:rsid w:val="00ED75B8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35161"/>
  <w15:docId w15:val="{5A8FAA33-D293-473A-A78C-1597933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091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Desrumaux</dc:creator>
  <cp:lastModifiedBy>catherine quinet</cp:lastModifiedBy>
  <cp:revision>5</cp:revision>
  <dcterms:created xsi:type="dcterms:W3CDTF">2021-09-02T07:57:00Z</dcterms:created>
  <dcterms:modified xsi:type="dcterms:W3CDTF">2022-09-06T14:59:00Z</dcterms:modified>
</cp:coreProperties>
</file>